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Положення турніру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Kharkiv squash tour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Цілі та завдання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Турніри зі сквошу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Kharkiv squash tour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проводиться з метою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далі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турнір</w:t>
      </w:r>
      <w:r>
        <w:rPr>
          <w:rFonts w:ascii="Times New Roman" w:hAnsi="Times New Roman"/>
          <w:sz w:val="28"/>
          <w:szCs w:val="28"/>
          <w:rtl w:val="0"/>
          <w:lang w:val="ru-RU"/>
        </w:rPr>
        <w:t>):</w:t>
      </w:r>
    </w:p>
    <w:p>
      <w:pPr>
        <w:pStyle w:val="Body Tex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широкого залучення населення до занять фізичною культурою та спортом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Body Tex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подальшого розвитку сквошу і його популяризації в державі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підвищення рівня майстерності спортсменів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активізації навчально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тренувальної роботи в спортивних організаціях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Строки і місце проведення змагань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Турніри проводяться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23.03.2019- </w:t>
      </w:r>
      <w:r>
        <w:rPr>
          <w:rFonts w:ascii="Times New Roman" w:hAnsi="Times New Roman"/>
          <w:sz w:val="28"/>
          <w:szCs w:val="28"/>
          <w:rtl w:val="0"/>
          <w:lang w:val="en-US"/>
        </w:rPr>
        <w:t>Stage 1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26.05.2019- Stage 2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13.07.2019- Stage 3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Адреса змагань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адресою вул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Астрономічна </w:t>
      </w:r>
      <w:r>
        <w:rPr>
          <w:rFonts w:ascii="Times New Roman" w:hAnsi="Times New Roman"/>
          <w:sz w:val="28"/>
          <w:szCs w:val="28"/>
          <w:rtl w:val="0"/>
          <w:lang w:val="ru-RU"/>
        </w:rPr>
        <w:t>7-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ФК «Волна»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Організатори змагань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Директор турніру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Микита Панов  </w:t>
      </w:r>
      <w:r>
        <w:rPr>
          <w:rFonts w:ascii="Times New Roman" w:hAnsi="Times New Roman"/>
          <w:sz w:val="28"/>
          <w:szCs w:val="28"/>
          <w:rtl w:val="0"/>
          <w:lang w:val="ru-RU"/>
        </w:rPr>
        <w:t>(+380933411122)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Головний суддя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Анна Нємцева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Секретар турніру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Олег Грицина</w:t>
      </w:r>
    </w:p>
    <w:p>
      <w:pPr>
        <w:pStyle w:val="Normal.0"/>
        <w:spacing w:after="0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Учасники змагань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Категорії учасників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M1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любителі високого рівня гри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максимум </w:t>
      </w:r>
      <w:r>
        <w:rPr>
          <w:rFonts w:ascii="Times New Roman" w:hAnsi="Times New Roman"/>
          <w:sz w:val="28"/>
          <w:szCs w:val="28"/>
          <w:rtl w:val="0"/>
          <w:lang w:val="en-US"/>
        </w:rPr>
        <w:t>16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гравців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любителі середнього рівня гри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максимум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гравців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любителі початкового рівня гри 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максимум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гравця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Lady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2-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жінки початкового рівня гри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максимум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гравців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Юніори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які на момент турніру не досягли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мають права грати виключно у категорії не нижче за 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 виключно у захисних окулярах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Форма одягу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екіпірування та захисне спорядження учасників змагань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згідно з вимогами Міжнародних Правил зі сквошу</w:t>
      </w:r>
      <w:r>
        <w:rPr>
          <w:rFonts w:ascii="Times New Roman" w:hAnsi="Times New Roman"/>
          <w:sz w:val="28"/>
          <w:szCs w:val="28"/>
          <w:rtl w:val="0"/>
        </w:rPr>
        <w:t xml:space="preserve">.   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Формування категорій від </w:t>
      </w:r>
      <w:r>
        <w:rPr>
          <w:rFonts w:ascii="Times New Roman" w:hAnsi="Times New Roman"/>
          <w:sz w:val="28"/>
          <w:szCs w:val="28"/>
          <w:rtl w:val="0"/>
        </w:rPr>
        <w:t xml:space="preserve">8 </w:t>
      </w:r>
      <w:r>
        <w:rPr>
          <w:rFonts w:ascii="Times New Roman" w:hAnsi="Times New Roman" w:hint="default"/>
          <w:sz w:val="28"/>
          <w:szCs w:val="28"/>
          <w:rtl w:val="0"/>
        </w:rPr>
        <w:t>учасників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Якщо гравець має бажання змагатися в двох категоріях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потрібно сплатити стартовий внесок за одну категорію</w:t>
      </w:r>
      <w:r>
        <w:rPr>
          <w:rFonts w:ascii="Times New Roman" w:hAnsi="Times New Roman"/>
          <w:sz w:val="28"/>
          <w:szCs w:val="28"/>
          <w:rtl w:val="0"/>
        </w:rPr>
        <w:t xml:space="preserve">+50% </w:t>
      </w:r>
      <w:r>
        <w:rPr>
          <w:rFonts w:ascii="Times New Roman" w:hAnsi="Times New Roman" w:hint="default"/>
          <w:sz w:val="28"/>
          <w:szCs w:val="28"/>
          <w:rtl w:val="0"/>
        </w:rPr>
        <w:t>від внеску за другу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Такі гравці мають буті готові до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перерва між матчами може бути мінімальною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Характер заходу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Турнір проводиться відповідно до Правил спортивних змагань зі сквошу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кортах для сквошу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Змагання особисті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Безпека та підготовка місць проведення змагань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Учасникам змагань рекомендується мати медичну страховку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Учасники приймають участь в змаганнях на свій страх та ризик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Організатори не несуть відповідальність за травми та нещасні випадки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яких вони невинні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Умови визначення першості та нагородження переможців та призерів</w:t>
      </w:r>
    </w:p>
    <w:p>
      <w:pPr>
        <w:pStyle w:val="Normal.0"/>
        <w:spacing w:after="0"/>
        <w:jc w:val="center"/>
        <w:rPr>
          <w:sz w:val="20"/>
          <w:szCs w:val="20"/>
        </w:rPr>
      </w:pP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Виявлення переможця матчу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Матчі проводяться  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 виграних геймів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Остаточна інформація щодо формату та системи змагань буде опублікована напередодні турніру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Спортсмени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які посіли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1, 2, 3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місця на турнірі нагороджуються дипломами та медалями Федерації відповідних ступенів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призами від партнерів турніру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rmal.0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Реєстраційний внесок учасника 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Стартовий внесок становить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якщо є річна ліцензія гравця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600 </w:t>
      </w:r>
      <w:r>
        <w:rPr>
          <w:rFonts w:ascii="Times New Roman" w:hAnsi="Times New Roman" w:hint="default"/>
          <w:sz w:val="28"/>
          <w:szCs w:val="28"/>
          <w:rtl w:val="0"/>
        </w:rPr>
        <w:t>грн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якщо ліцензії нема</w:t>
      </w:r>
    </w:p>
    <w:p>
      <w:pPr>
        <w:pStyle w:val="Body Text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Оплату необхідно здійснити на карту </w:t>
      </w:r>
      <w:r>
        <w:rPr>
          <w:rFonts w:ascii="Times New Roman" w:hAnsi="Times New Roman"/>
          <w:sz w:val="28"/>
          <w:szCs w:val="28"/>
          <w:rtl w:val="0"/>
        </w:rPr>
        <w:t>4149 6293 0047 4806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Отримувач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Панов Микита Олегович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shd w:val="clear" w:color="auto" w:fill="ff0000"/>
          <w:rtl w:val="0"/>
        </w:rPr>
        <w:t>ВАЖЛИВО</w:t>
      </w:r>
      <w:r>
        <w:rPr>
          <w:rFonts w:ascii="Times New Roman" w:hAnsi="Times New Roman"/>
          <w:sz w:val="28"/>
          <w:szCs w:val="28"/>
          <w:shd w:val="clear" w:color="auto" w:fill="ff0000"/>
          <w:rtl w:val="0"/>
        </w:rPr>
        <w:t xml:space="preserve">!!! </w:t>
      </w:r>
      <w:r>
        <w:rPr>
          <w:rFonts w:ascii="Times New Roman" w:hAnsi="Times New Roman" w:hint="default"/>
          <w:sz w:val="28"/>
          <w:szCs w:val="28"/>
          <w:shd w:val="clear" w:color="auto" w:fill="ff0000"/>
          <w:rtl w:val="0"/>
        </w:rPr>
        <w:t>Обов’язково вказуйте П</w:t>
      </w:r>
      <w:r>
        <w:rPr>
          <w:rFonts w:ascii="Times New Roman" w:hAnsi="Times New Roman"/>
          <w:sz w:val="28"/>
          <w:szCs w:val="28"/>
          <w:shd w:val="clear" w:color="auto" w:fill="ff0000"/>
          <w:rtl w:val="0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0000"/>
          <w:rtl w:val="0"/>
        </w:rPr>
        <w:t>І</w:t>
      </w:r>
      <w:r>
        <w:rPr>
          <w:rFonts w:ascii="Times New Roman" w:hAnsi="Times New Roman"/>
          <w:sz w:val="28"/>
          <w:szCs w:val="28"/>
          <w:shd w:val="clear" w:color="auto" w:fill="ff0000"/>
          <w:rtl w:val="0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0000"/>
          <w:rtl w:val="0"/>
        </w:rPr>
        <w:t>Б за кого сплачуєте внесок у призначенні платежу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keepNext w:val="1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10.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Терм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ін та порядок подання заявок на участь у змаганнях</w:t>
      </w:r>
    </w:p>
    <w:p>
      <w:pPr>
        <w:pStyle w:val="Body Text"/>
        <w:keepNext w:val="1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 Indent 2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До змагань допускаються спортсмени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які підтвердили в установлений термін свою участь та сплатили реєстраційний внесок гравця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та мають спортивну ліцензію ФСУ</w:t>
      </w:r>
      <w:r>
        <w:rPr>
          <w:sz w:val="28"/>
          <w:szCs w:val="28"/>
          <w:rtl w:val="0"/>
          <w:lang w:val="ru-RU"/>
        </w:rPr>
        <w:t xml:space="preserve">.    </w:t>
      </w:r>
    </w:p>
    <w:p>
      <w:pPr>
        <w:pStyle w:val="Body Text Indent 2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Приорітет має гравець що раніше сплатив внесок </w:t>
      </w:r>
    </w:p>
    <w:p>
      <w:pPr>
        <w:pStyle w:val="Body Text Indent 2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Реєстраційний внесок гравця не повертається після закриття прийому заявок</w:t>
      </w:r>
      <w:r>
        <w:rPr>
          <w:sz w:val="28"/>
          <w:szCs w:val="28"/>
          <w:rtl w:val="0"/>
          <w:lang w:val="ru-RU"/>
        </w:rPr>
        <w:t xml:space="preserve">.   </w:t>
      </w:r>
    </w:p>
    <w:p>
      <w:pPr>
        <w:pStyle w:val="Body Text Indent 2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Останній день прийому заявок та оплат на </w:t>
      </w:r>
      <w:r>
        <w:rPr>
          <w:sz w:val="28"/>
          <w:szCs w:val="28"/>
          <w:rtl w:val="0"/>
          <w:lang w:val="en-US"/>
        </w:rPr>
        <w:t>stage 2-</w:t>
      </w:r>
      <w:r>
        <w:rPr>
          <w:sz w:val="28"/>
          <w:szCs w:val="28"/>
          <w:rtl w:val="0"/>
          <w:lang w:val="ru-RU"/>
        </w:rPr>
        <w:t xml:space="preserve"> 22.05.2019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