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589E0" w14:textId="09189D35" w:rsidR="00340D87" w:rsidRPr="00E25B7C" w:rsidRDefault="00922A3C" w:rsidP="00922A3C">
      <w:pPr>
        <w:jc w:val="center"/>
        <w:rPr>
          <w:rFonts w:ascii="Arial" w:hAnsi="Arial" w:cs="Arial"/>
          <w:b/>
          <w:iCs/>
          <w:color w:val="262626"/>
          <w:sz w:val="60"/>
          <w:szCs w:val="60"/>
          <w:lang w:val="uk-UA"/>
        </w:rPr>
      </w:pPr>
      <w:r w:rsidRPr="00E25B7C">
        <w:rPr>
          <w:rFonts w:ascii="Arial" w:hAnsi="Arial" w:cs="Arial"/>
          <w:b/>
          <w:iCs/>
          <w:color w:val="262626"/>
          <w:sz w:val="60"/>
          <w:szCs w:val="60"/>
          <w:lang w:val="uk-UA"/>
        </w:rPr>
        <w:t xml:space="preserve">LVIV SQUASH </w:t>
      </w:r>
      <w:r w:rsidR="00742B2C" w:rsidRPr="00E25B7C">
        <w:rPr>
          <w:rFonts w:ascii="Arial" w:hAnsi="Arial" w:cs="Arial"/>
          <w:b/>
          <w:iCs/>
          <w:color w:val="262626"/>
          <w:sz w:val="60"/>
          <w:szCs w:val="60"/>
          <w:lang w:val="uk-UA"/>
        </w:rPr>
        <w:t>CUP</w:t>
      </w:r>
      <w:r w:rsidRPr="00E25B7C">
        <w:rPr>
          <w:rFonts w:ascii="Arial" w:hAnsi="Arial" w:cs="Arial"/>
          <w:b/>
          <w:iCs/>
          <w:color w:val="262626"/>
          <w:sz w:val="60"/>
          <w:szCs w:val="60"/>
          <w:lang w:val="uk-UA"/>
        </w:rPr>
        <w:t>`2017</w:t>
      </w:r>
    </w:p>
    <w:p w14:paraId="64271FA7" w14:textId="77777777" w:rsidR="00922A3C" w:rsidRPr="00E25B7C" w:rsidRDefault="00922A3C" w:rsidP="00922A3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26"/>
          <w:szCs w:val="26"/>
          <w:lang w:val="uk-UA"/>
        </w:rPr>
      </w:pPr>
    </w:p>
    <w:p w14:paraId="4BF63C3C" w14:textId="292C79D6" w:rsidR="00922A3C" w:rsidRPr="00E25B7C" w:rsidRDefault="00922A3C" w:rsidP="00922A3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bCs/>
          <w:color w:val="262626"/>
          <w:sz w:val="26"/>
          <w:szCs w:val="26"/>
          <w:lang w:val="uk-UA"/>
        </w:rPr>
        <w:t xml:space="preserve">ДАТИ </w:t>
      </w:r>
      <w:r w:rsidR="00216C8E">
        <w:rPr>
          <w:rFonts w:ascii="Arial" w:hAnsi="Arial" w:cs="Arial"/>
          <w:b/>
          <w:bCs/>
          <w:color w:val="262626"/>
          <w:sz w:val="26"/>
          <w:szCs w:val="26"/>
          <w:lang w:val="uk-UA"/>
        </w:rPr>
        <w:t>ПРОВЕДЕННЯ ТУРНІРУ.</w:t>
      </w:r>
    </w:p>
    <w:p w14:paraId="40719939" w14:textId="38D5C758" w:rsidR="00922A3C" w:rsidRPr="00E25B7C" w:rsidRDefault="00E62300" w:rsidP="00922A3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>
        <w:rPr>
          <w:rFonts w:ascii="Arial" w:hAnsi="Arial" w:cs="Arial"/>
          <w:color w:val="262626"/>
          <w:sz w:val="26"/>
          <w:szCs w:val="26"/>
          <w:lang w:val="uk-UA"/>
        </w:rPr>
        <w:t>Субота 14 жовтня – н</w:t>
      </w:r>
      <w:r w:rsidR="00922A3C" w:rsidRPr="00E25B7C">
        <w:rPr>
          <w:rFonts w:ascii="Arial" w:hAnsi="Arial" w:cs="Arial"/>
          <w:color w:val="262626"/>
          <w:sz w:val="26"/>
          <w:szCs w:val="26"/>
          <w:lang w:val="uk-UA"/>
        </w:rPr>
        <w:t>еділя 15 жовтня 2017 року.</w:t>
      </w:r>
    </w:p>
    <w:p w14:paraId="610FE7DC" w14:textId="2CABA085" w:rsidR="003B4189" w:rsidRPr="00E25B7C" w:rsidRDefault="003B4189" w:rsidP="00922A3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Дата завершення реєстрації: </w:t>
      </w:r>
      <w:r w:rsidR="00E62300">
        <w:rPr>
          <w:rFonts w:ascii="Arial" w:hAnsi="Arial" w:cs="Arial"/>
          <w:color w:val="262626"/>
          <w:sz w:val="26"/>
          <w:szCs w:val="26"/>
          <w:lang w:val="uk-UA"/>
        </w:rPr>
        <w:t>п’ятн</w:t>
      </w:r>
      <w:bookmarkStart w:id="0" w:name="_GoBack"/>
      <w:bookmarkEnd w:id="0"/>
      <w:r w:rsidR="00E62300">
        <w:rPr>
          <w:rFonts w:ascii="Arial" w:hAnsi="Arial" w:cs="Arial"/>
          <w:color w:val="262626"/>
          <w:sz w:val="26"/>
          <w:szCs w:val="26"/>
          <w:lang w:val="uk-UA"/>
        </w:rPr>
        <w:t>иця 6 жовтня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2017 року.</w:t>
      </w:r>
    </w:p>
    <w:p w14:paraId="3A3EE00E" w14:textId="77777777" w:rsidR="003B4189" w:rsidRPr="00E25B7C" w:rsidRDefault="003B4189" w:rsidP="00922A3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33ACFD2F" w14:textId="187262D0" w:rsidR="00922A3C" w:rsidRPr="00E25B7C" w:rsidRDefault="00922A3C" w:rsidP="00922A3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Гарантований Призовий Фонд Турніру: </w:t>
      </w:r>
      <w:r w:rsidR="002A646F" w:rsidRPr="00E25B7C">
        <w:rPr>
          <w:rFonts w:ascii="Arial" w:hAnsi="Arial" w:cs="Arial"/>
          <w:color w:val="262626"/>
          <w:sz w:val="26"/>
          <w:szCs w:val="26"/>
          <w:lang w:val="uk-UA"/>
        </w:rPr>
        <w:t>25000 грн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. </w:t>
      </w:r>
    </w:p>
    <w:p w14:paraId="71DA7BCE" w14:textId="77777777" w:rsidR="00922A3C" w:rsidRPr="00E25B7C" w:rsidRDefault="00922A3C" w:rsidP="00922A3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 </w:t>
      </w:r>
    </w:p>
    <w:p w14:paraId="65CC91B5" w14:textId="77777777" w:rsidR="00922A3C" w:rsidRPr="00E25B7C" w:rsidRDefault="00922A3C" w:rsidP="00922A3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МІСЦЕ ПРОВЕДЕННЯ ТУРНІРУ.</w:t>
      </w:r>
    </w:p>
    <w:p w14:paraId="73FEC0F7" w14:textId="77777777" w:rsidR="00922A3C" w:rsidRPr="00E25B7C" w:rsidRDefault="00922A3C" w:rsidP="00922A3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Україна,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м.Львів</w:t>
      </w:r>
      <w:proofErr w:type="spellEnd"/>
    </w:p>
    <w:p w14:paraId="0F3DB95F" w14:textId="12BEADF2" w:rsidR="00922A3C" w:rsidRPr="0012225F" w:rsidRDefault="0012225F" w:rsidP="00922A3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  <w:lang w:val="uk-UA"/>
        </w:rPr>
        <w:t xml:space="preserve">Спортивний </w:t>
      </w:r>
      <w:r w:rsidR="001571A3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клуб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SquashFit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Center (</w:t>
      </w:r>
      <w:r>
        <w:rPr>
          <w:rFonts w:ascii="Arial" w:hAnsi="Arial" w:cs="Arial"/>
          <w:color w:val="262626"/>
          <w:sz w:val="26"/>
          <w:szCs w:val="26"/>
          <w:lang w:val="uk-UA"/>
        </w:rPr>
        <w:t>4 корти</w:t>
      </w:r>
      <w:r>
        <w:rPr>
          <w:rFonts w:ascii="Arial" w:hAnsi="Arial" w:cs="Arial"/>
          <w:color w:val="262626"/>
          <w:sz w:val="26"/>
          <w:szCs w:val="26"/>
        </w:rPr>
        <w:t xml:space="preserve">) </w:t>
      </w:r>
    </w:p>
    <w:p w14:paraId="4DFD2BE1" w14:textId="0CDE5E80" w:rsidR="00922A3C" w:rsidRPr="00E25B7C" w:rsidRDefault="00922A3C" w:rsidP="00922A3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вул.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Щирецька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, 36 (</w:t>
      </w:r>
      <w:r w:rsidR="00D64B46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розташування на карті </w:t>
      </w:r>
      <w:hyperlink r:id="rId5" w:history="1">
        <w:r w:rsidR="001571A3" w:rsidRPr="00E25B7C">
          <w:rPr>
            <w:rStyle w:val="Hyperlink"/>
            <w:rFonts w:ascii="Arial" w:hAnsi="Arial" w:cs="Arial"/>
            <w:sz w:val="24"/>
            <w:szCs w:val="24"/>
            <w:lang w:val="uk-UA"/>
          </w:rPr>
          <w:t>https://goo.gl/maps/LttZcKEoyMz</w:t>
        </w:r>
      </w:hyperlink>
      <w:r w:rsidR="001571A3" w:rsidRPr="00E25B7C">
        <w:rPr>
          <w:rStyle w:val="Hyperlink"/>
          <w:rFonts w:ascii="Arial" w:hAnsi="Arial" w:cs="Arial"/>
          <w:sz w:val="26"/>
          <w:szCs w:val="26"/>
          <w:u w:val="none"/>
          <w:lang w:val="uk-UA"/>
        </w:rPr>
        <w:t xml:space="preserve"> </w:t>
      </w:r>
      <w:r w:rsidR="001571A3" w:rsidRPr="00E25B7C">
        <w:rPr>
          <w:rFonts w:ascii="Arial" w:hAnsi="Arial" w:cs="Arial"/>
          <w:color w:val="262626"/>
          <w:sz w:val="26"/>
          <w:szCs w:val="26"/>
          <w:lang w:val="uk-UA"/>
        </w:rPr>
        <w:t>)</w:t>
      </w:r>
    </w:p>
    <w:p w14:paraId="048943B0" w14:textId="49F44D15" w:rsidR="00922A3C" w:rsidRPr="00E25B7C" w:rsidRDefault="001571A3" w:rsidP="00922A3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Тел</w:t>
      </w:r>
      <w:proofErr w:type="spellEnd"/>
      <w:r w:rsidR="00922A3C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: +38 (067) 312-33-01 </w:t>
      </w:r>
    </w:p>
    <w:p w14:paraId="28F86F33" w14:textId="77777777" w:rsidR="00922A3C" w:rsidRPr="00E25B7C" w:rsidRDefault="00922A3C" w:rsidP="00922A3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 </w:t>
      </w:r>
    </w:p>
    <w:p w14:paraId="027C54A6" w14:textId="77777777" w:rsidR="00922A3C" w:rsidRPr="00E25B7C" w:rsidRDefault="00922A3C" w:rsidP="00922A3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КАТЕГОРІЇ УЧАСНИКІВ.</w:t>
      </w:r>
    </w:p>
    <w:p w14:paraId="1F317BB4" w14:textId="77777777" w:rsidR="008D1FBA" w:rsidRPr="00E25B7C" w:rsidRDefault="008D1FBA" w:rsidP="008D1FBA">
      <w:pPr>
        <w:spacing w:after="0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PRO – професійні гравці </w:t>
      </w:r>
      <w:r w:rsidRPr="00E25B7C">
        <w:rPr>
          <w:rFonts w:ascii="Arial" w:hAnsi="Arial" w:cs="Arial"/>
          <w:color w:val="FF0000"/>
          <w:sz w:val="26"/>
          <w:szCs w:val="26"/>
          <w:lang w:val="uk-UA"/>
        </w:rPr>
        <w:t>(максимум 8 гравців)</w:t>
      </w:r>
    </w:p>
    <w:p w14:paraId="108F5D39" w14:textId="0465D439" w:rsidR="008D1FBA" w:rsidRPr="00E25B7C" w:rsidRDefault="008D1FBA" w:rsidP="008D1FBA">
      <w:pPr>
        <w:spacing w:after="0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М1 – чоловіки та жінки вище середнього рівня гри </w:t>
      </w:r>
      <w:r w:rsidRPr="00E25B7C">
        <w:rPr>
          <w:rFonts w:ascii="Arial" w:hAnsi="Arial" w:cs="Arial"/>
          <w:color w:val="FF0000"/>
          <w:sz w:val="26"/>
          <w:szCs w:val="26"/>
          <w:lang w:val="uk-UA"/>
        </w:rPr>
        <w:t xml:space="preserve">(максимум </w:t>
      </w:r>
      <w:r w:rsidR="00AF22D8" w:rsidRPr="00E25B7C">
        <w:rPr>
          <w:rFonts w:ascii="Arial" w:hAnsi="Arial" w:cs="Arial"/>
          <w:color w:val="FF0000"/>
          <w:sz w:val="26"/>
          <w:szCs w:val="26"/>
          <w:lang w:val="uk-UA"/>
        </w:rPr>
        <w:t>32</w:t>
      </w:r>
      <w:r w:rsidRPr="00E25B7C">
        <w:rPr>
          <w:rFonts w:ascii="Arial" w:hAnsi="Arial" w:cs="Arial"/>
          <w:color w:val="FF0000"/>
          <w:sz w:val="26"/>
          <w:szCs w:val="26"/>
          <w:lang w:val="uk-UA"/>
        </w:rPr>
        <w:t xml:space="preserve"> гравці)</w:t>
      </w:r>
    </w:p>
    <w:p w14:paraId="6E975ABE" w14:textId="6AF54CC6" w:rsidR="008D1FBA" w:rsidRPr="00E25B7C" w:rsidRDefault="008D1FBA" w:rsidP="008D1FBA">
      <w:pPr>
        <w:spacing w:after="0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М2 – чоловіки та жінки середнього рівня гри </w:t>
      </w:r>
      <w:r w:rsidRPr="00E25B7C">
        <w:rPr>
          <w:rFonts w:ascii="Arial" w:hAnsi="Arial" w:cs="Arial"/>
          <w:color w:val="FF0000"/>
          <w:sz w:val="26"/>
          <w:szCs w:val="26"/>
          <w:lang w:val="uk-UA"/>
        </w:rPr>
        <w:t xml:space="preserve">(максимум </w:t>
      </w:r>
      <w:r w:rsidR="00AF22D8" w:rsidRPr="00E25B7C">
        <w:rPr>
          <w:rFonts w:ascii="Arial" w:hAnsi="Arial" w:cs="Arial"/>
          <w:color w:val="FF0000"/>
          <w:sz w:val="26"/>
          <w:szCs w:val="26"/>
          <w:lang w:val="uk-UA"/>
        </w:rPr>
        <w:t>32</w:t>
      </w:r>
      <w:r w:rsidRPr="00E25B7C">
        <w:rPr>
          <w:rFonts w:ascii="Arial" w:hAnsi="Arial" w:cs="Arial"/>
          <w:color w:val="FF0000"/>
          <w:sz w:val="26"/>
          <w:szCs w:val="26"/>
          <w:lang w:val="uk-UA"/>
        </w:rPr>
        <w:t xml:space="preserve"> гравці)</w:t>
      </w:r>
    </w:p>
    <w:p w14:paraId="7739CAEB" w14:textId="07642809" w:rsidR="001F6245" w:rsidRPr="00E25B7C" w:rsidRDefault="005E4493" w:rsidP="00922A3C">
      <w:pPr>
        <w:spacing w:after="0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М3 – чоловіки та ж</w:t>
      </w:r>
      <w:r w:rsidR="002A646F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інки початкового рівня гри </w:t>
      </w:r>
      <w:r w:rsidR="002A646F" w:rsidRPr="00E25B7C">
        <w:rPr>
          <w:rFonts w:ascii="Arial" w:hAnsi="Arial" w:cs="Arial"/>
          <w:color w:val="FF0000"/>
          <w:sz w:val="26"/>
          <w:szCs w:val="26"/>
          <w:lang w:val="uk-UA"/>
        </w:rPr>
        <w:t>(максимум 32 гравці)</w:t>
      </w:r>
    </w:p>
    <w:p w14:paraId="5E25F024" w14:textId="10CFB8F7" w:rsidR="001F6245" w:rsidRPr="00E25B7C" w:rsidRDefault="001F6245" w:rsidP="00922A3C">
      <w:pPr>
        <w:spacing w:after="0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Lady</w:t>
      </w:r>
      <w:proofErr w:type="spellEnd"/>
      <w:r w:rsidR="002A646F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2A646F" w:rsidRPr="00E25B7C">
        <w:rPr>
          <w:rFonts w:ascii="Arial" w:hAnsi="Arial" w:cs="Arial"/>
          <w:color w:val="262626"/>
          <w:sz w:val="26"/>
          <w:szCs w:val="26"/>
          <w:lang w:val="uk-UA"/>
        </w:rPr>
        <w:softHyphen/>
      </w:r>
      <w:r w:rsidR="00440DB6" w:rsidRPr="00E25B7C">
        <w:rPr>
          <w:rFonts w:ascii="Arial" w:hAnsi="Arial" w:cs="Arial"/>
          <w:color w:val="262626"/>
          <w:sz w:val="26"/>
          <w:szCs w:val="26"/>
          <w:lang w:val="uk-UA"/>
        </w:rPr>
        <w:t>–</w:t>
      </w:r>
      <w:r w:rsidR="002A646F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440DB6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жінки високого, середнього та початкового рівня майстерності </w:t>
      </w:r>
      <w:r w:rsidR="002A646F" w:rsidRPr="00E25B7C">
        <w:rPr>
          <w:rFonts w:ascii="Arial" w:hAnsi="Arial" w:cs="Arial"/>
          <w:color w:val="FF0000"/>
          <w:sz w:val="26"/>
          <w:szCs w:val="26"/>
          <w:lang w:val="uk-UA"/>
        </w:rPr>
        <w:t>(максимум 16 гравців)</w:t>
      </w:r>
    </w:p>
    <w:p w14:paraId="44176262" w14:textId="4B12F118" w:rsidR="009A0104" w:rsidRPr="009A0104" w:rsidRDefault="009A0104" w:rsidP="009A0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04">
        <w:rPr>
          <w:rFonts w:ascii="Arial" w:hAnsi="Arial" w:cs="Arial"/>
          <w:color w:val="262626"/>
          <w:sz w:val="26"/>
          <w:szCs w:val="26"/>
          <w:lang w:val="uk-UA"/>
        </w:rPr>
        <w:t>Юніори, які на момент турніру не досягли 1</w:t>
      </w:r>
      <w:r w:rsidR="008C5865" w:rsidRPr="008C5865">
        <w:rPr>
          <w:rFonts w:ascii="Arial" w:hAnsi="Arial" w:cs="Arial"/>
          <w:color w:val="262626"/>
          <w:sz w:val="26"/>
          <w:szCs w:val="26"/>
          <w:lang w:val="uk-UA"/>
        </w:rPr>
        <w:t>4</w:t>
      </w:r>
      <w:r w:rsidRPr="009A0104">
        <w:rPr>
          <w:rFonts w:ascii="Arial" w:hAnsi="Arial" w:cs="Arial"/>
          <w:color w:val="262626"/>
          <w:sz w:val="26"/>
          <w:szCs w:val="26"/>
          <w:lang w:val="uk-UA"/>
        </w:rPr>
        <w:t xml:space="preserve"> років, мають права грати виключно </w:t>
      </w:r>
      <w:r w:rsidR="008C5865">
        <w:rPr>
          <w:rFonts w:ascii="Arial" w:hAnsi="Arial" w:cs="Arial"/>
          <w:color w:val="262626"/>
          <w:sz w:val="26"/>
          <w:szCs w:val="26"/>
          <w:lang w:val="uk-UA"/>
        </w:rPr>
        <w:t>в</w:t>
      </w:r>
      <w:r w:rsidRPr="009A0104">
        <w:rPr>
          <w:rFonts w:ascii="Arial" w:hAnsi="Arial" w:cs="Arial"/>
          <w:color w:val="262626"/>
          <w:sz w:val="26"/>
          <w:szCs w:val="26"/>
          <w:lang w:val="uk-UA"/>
        </w:rPr>
        <w:t xml:space="preserve"> категорії не нижче за М1, та виключно у захисних окулярах. </w:t>
      </w:r>
    </w:p>
    <w:p w14:paraId="546D23BB" w14:textId="023A4616" w:rsidR="002A646F" w:rsidRDefault="002A646F" w:rsidP="00922A3C">
      <w:pPr>
        <w:spacing w:after="0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Кількість учасників у кожній категорії може бути змінено на розсуд організаторів.</w:t>
      </w:r>
    </w:p>
    <w:p w14:paraId="109F6322" w14:textId="5651189B" w:rsidR="00073834" w:rsidRPr="00E25B7C" w:rsidRDefault="00073834" w:rsidP="00922A3C">
      <w:pPr>
        <w:spacing w:after="0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  <w:r>
        <w:rPr>
          <w:rFonts w:ascii="Arial" w:hAnsi="Arial" w:cs="Arial"/>
          <w:color w:val="262626"/>
          <w:sz w:val="26"/>
          <w:szCs w:val="26"/>
          <w:lang w:val="uk-UA"/>
        </w:rPr>
        <w:t xml:space="preserve">Гравці можуть увійти тільки в одну </w:t>
      </w:r>
      <w:r w:rsidR="0012225F">
        <w:rPr>
          <w:rFonts w:ascii="Arial" w:hAnsi="Arial" w:cs="Arial"/>
          <w:color w:val="262626"/>
          <w:sz w:val="26"/>
          <w:szCs w:val="26"/>
          <w:lang w:val="uk-UA"/>
        </w:rPr>
        <w:t>категорію</w:t>
      </w:r>
      <w:r>
        <w:rPr>
          <w:rFonts w:ascii="Arial" w:hAnsi="Arial" w:cs="Arial"/>
          <w:color w:val="262626"/>
          <w:sz w:val="26"/>
          <w:szCs w:val="26"/>
          <w:lang w:val="uk-UA"/>
        </w:rPr>
        <w:t>.</w:t>
      </w:r>
    </w:p>
    <w:p w14:paraId="73FCB8A1" w14:textId="5E1A7313" w:rsidR="001F6245" w:rsidRPr="00E25B7C" w:rsidRDefault="001F6245" w:rsidP="00922A3C">
      <w:pPr>
        <w:spacing w:after="0"/>
        <w:jc w:val="both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240F6B78" w14:textId="4D02256A" w:rsidR="001F6245" w:rsidRPr="00E25B7C" w:rsidRDefault="00216C8E" w:rsidP="001F62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>
        <w:rPr>
          <w:rFonts w:ascii="Arial" w:hAnsi="Arial" w:cs="Arial"/>
          <w:b/>
          <w:color w:val="262626"/>
          <w:sz w:val="26"/>
          <w:szCs w:val="26"/>
          <w:lang w:val="uk-UA"/>
        </w:rPr>
        <w:t>РОЗКЛАД ТУРНІРУ.</w:t>
      </w:r>
    </w:p>
    <w:p w14:paraId="4048B632" w14:textId="25373F18" w:rsidR="006E6F6A" w:rsidRPr="00E25B7C" w:rsidRDefault="0058630F" w:rsidP="006E6F6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Початок ігор в суботу 14.10.2017 о 9:00. Детальний розклад по категоріях буде повідомлено після завершення реєстрації.</w:t>
      </w:r>
      <w:r w:rsidR="006E6F6A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6E6F6A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Розклад матчів буде опубліковано у </w:t>
      </w:r>
      <w:hyperlink r:id="rId6" w:history="1">
        <w:proofErr w:type="spellStart"/>
        <w:r w:rsidR="006E6F6A" w:rsidRPr="00E25B7C">
          <w:rPr>
            <w:rStyle w:val="Hyperlink"/>
            <w:rFonts w:ascii="Arial" w:hAnsi="Arial" w:cs="Arial"/>
            <w:sz w:val="26"/>
            <w:szCs w:val="26"/>
            <w:lang w:val="uk-UA"/>
          </w:rPr>
          <w:t>Facebook</w:t>
        </w:r>
        <w:proofErr w:type="spellEnd"/>
      </w:hyperlink>
      <w:r w:rsidR="006E6F6A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напередодні турніру</w:t>
      </w:r>
      <w:r w:rsidR="006E6F6A">
        <w:rPr>
          <w:rFonts w:ascii="Arial" w:hAnsi="Arial" w:cs="Arial"/>
          <w:color w:val="262626"/>
          <w:sz w:val="26"/>
          <w:szCs w:val="26"/>
          <w:lang w:val="uk-UA"/>
        </w:rPr>
        <w:t>.</w:t>
      </w:r>
    </w:p>
    <w:p w14:paraId="1B239CF2" w14:textId="77777777" w:rsidR="006E6F6A" w:rsidRPr="00E25B7C" w:rsidRDefault="006E6F6A" w:rsidP="0058630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3A905C12" w14:textId="35B3024B" w:rsidR="0058630F" w:rsidRPr="00E25B7C" w:rsidRDefault="0058630F" w:rsidP="001F62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В неділю 15.10.2017, після завершення ігор, відбудеться офіційна церемонія нагородження та урочисте закриття турніру.</w:t>
      </w:r>
    </w:p>
    <w:p w14:paraId="2B126EB3" w14:textId="7D2DA5B6" w:rsidR="001F6245" w:rsidRPr="00E25B7C" w:rsidRDefault="001F6245" w:rsidP="001F62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3722DC08" w14:textId="77777777" w:rsidR="001F6245" w:rsidRPr="00E25B7C" w:rsidRDefault="001F6245" w:rsidP="001F62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ПОСІВ ГРАВЦІВ.</w:t>
      </w:r>
    </w:p>
    <w:p w14:paraId="4F5FFE37" w14:textId="46690FDB" w:rsidR="001F6245" w:rsidRPr="00E25B7C" w:rsidRDefault="001F6245" w:rsidP="001F62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Посів буде виконуватися головним суддею турніру із застосуванням національного рейтингу. </w:t>
      </w:r>
    </w:p>
    <w:p w14:paraId="47922E22" w14:textId="4E00A591" w:rsidR="001F6245" w:rsidRPr="00E25B7C" w:rsidRDefault="001F6245" w:rsidP="001F62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24572F8F" w14:textId="0E248CE4" w:rsidR="001F6245" w:rsidRPr="00E25B7C" w:rsidRDefault="001F6245" w:rsidP="001F62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МАТЧІ </w:t>
      </w:r>
      <w:r w:rsidR="00216C8E">
        <w:rPr>
          <w:rFonts w:ascii="Arial" w:hAnsi="Arial" w:cs="Arial"/>
          <w:b/>
          <w:color w:val="262626"/>
          <w:sz w:val="26"/>
          <w:szCs w:val="26"/>
          <w:lang w:val="uk-UA"/>
        </w:rPr>
        <w:t>І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ВИГРАШ.</w:t>
      </w:r>
    </w:p>
    <w:p w14:paraId="0102AF15" w14:textId="04BF6C9B" w:rsidR="001F6245" w:rsidRPr="00E25B7C" w:rsidRDefault="001F6245" w:rsidP="001F62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В категоріях М1, М2, М3, </w:t>
      </w:r>
      <w:proofErr w:type="spellStart"/>
      <w:r w:rsidR="00AB474A" w:rsidRPr="00E25B7C">
        <w:rPr>
          <w:rFonts w:ascii="Arial" w:hAnsi="Arial" w:cs="Arial"/>
          <w:color w:val="262626"/>
          <w:sz w:val="26"/>
          <w:szCs w:val="26"/>
          <w:lang w:val="uk-UA"/>
        </w:rPr>
        <w:t>Lady</w:t>
      </w:r>
      <w:proofErr w:type="spellEnd"/>
      <w:r w:rsidR="00AB474A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кожен матч буде зіграний до двох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перемог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одного з гравців - «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best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of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three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». Кожен гравець зможе гарантовано зіграти мінімум чотири гри.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lastRenderedPageBreak/>
        <w:t xml:space="preserve">В категорії PRO кожен матч буде зіграний до трьох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перемог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одного з гравців - «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best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of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five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».</w:t>
      </w:r>
    </w:p>
    <w:p w14:paraId="3EB63181" w14:textId="10C0596A" w:rsidR="00497E8F" w:rsidRPr="00E25B7C" w:rsidRDefault="00497E8F" w:rsidP="001F62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06E0F86C" w14:textId="26BA3E91" w:rsidR="00A7268A" w:rsidRPr="00E25B7C" w:rsidRDefault="00497E8F" w:rsidP="00A7268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Матчі турніру у вс</w:t>
      </w:r>
      <w:r w:rsidR="00400093">
        <w:rPr>
          <w:rFonts w:ascii="Arial" w:hAnsi="Arial" w:cs="Arial"/>
          <w:color w:val="262626"/>
          <w:sz w:val="26"/>
          <w:szCs w:val="26"/>
          <w:lang w:val="uk-UA"/>
        </w:rPr>
        <w:t>і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х категоріях будуть проведені за олімпійською системою з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розіграшем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усіх місць. </w:t>
      </w:r>
      <w:r w:rsidR="00A7268A" w:rsidRPr="00E25B7C">
        <w:rPr>
          <w:rFonts w:ascii="Arial" w:hAnsi="Arial" w:cs="Arial"/>
          <w:color w:val="262626"/>
          <w:sz w:val="26"/>
          <w:szCs w:val="26"/>
          <w:lang w:val="uk-UA"/>
        </w:rPr>
        <w:t>О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рганізатори залишають за собою право </w:t>
      </w:r>
      <w:r w:rsidR="00A7268A" w:rsidRPr="00E25B7C">
        <w:rPr>
          <w:rFonts w:ascii="Arial" w:hAnsi="Arial" w:cs="Arial"/>
          <w:color w:val="262626"/>
          <w:sz w:val="26"/>
          <w:szCs w:val="26"/>
          <w:lang w:val="uk-UA"/>
        </w:rPr>
        <w:t>використати іншу систему, залежно від кількості учасників. Інформація щодо цього буде опублікована після завершення реєстрації.</w:t>
      </w:r>
    </w:p>
    <w:p w14:paraId="678F7CEA" w14:textId="088B457C" w:rsidR="00497E8F" w:rsidRPr="00E25B7C" w:rsidRDefault="00497E8F" w:rsidP="001F62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Турнір отримав категорію В та занесений до календаря ФСУ. Рейтингові бали, здобуті на цьому турнірі будуть зараховані до Національного рейтингу.</w:t>
      </w:r>
    </w:p>
    <w:p w14:paraId="5F035B9E" w14:textId="77777777" w:rsidR="001F6245" w:rsidRPr="00E25B7C" w:rsidRDefault="001F6245" w:rsidP="001F62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 </w:t>
      </w:r>
    </w:p>
    <w:p w14:paraId="1EDEB5F0" w14:textId="77777777" w:rsidR="001F6245" w:rsidRPr="00E25B7C" w:rsidRDefault="001F6245" w:rsidP="001F62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СУДДІВСТВО ТУРНІРУ.</w:t>
      </w:r>
    </w:p>
    <w:p w14:paraId="60F66897" w14:textId="137ABBA0" w:rsidR="001F6245" w:rsidRPr="00E25B7C" w:rsidRDefault="001F6245" w:rsidP="001F624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Усі матчі будуть обслуговувати кваліфіковані судді</w:t>
      </w:r>
      <w:r w:rsidRPr="00E25B7C">
        <w:rPr>
          <w:rFonts w:ascii="Times New Roman" w:hAnsi="Times New Roman"/>
          <w:color w:val="262626"/>
          <w:sz w:val="26"/>
          <w:szCs w:val="26"/>
          <w:lang w:val="uk-UA"/>
        </w:rPr>
        <w:t>.</w:t>
      </w:r>
    </w:p>
    <w:p w14:paraId="667C9841" w14:textId="54E9D91E" w:rsidR="009D713A" w:rsidRPr="00E25B7C" w:rsidRDefault="009D713A" w:rsidP="001F624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62626"/>
          <w:sz w:val="26"/>
          <w:szCs w:val="26"/>
          <w:lang w:val="uk-UA"/>
        </w:rPr>
      </w:pPr>
    </w:p>
    <w:p w14:paraId="19092101" w14:textId="77777777" w:rsidR="009D713A" w:rsidRPr="00E25B7C" w:rsidRDefault="009D713A" w:rsidP="00216C8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ЗАПІЗНЕННЯ ГРАВЦЯ.</w:t>
      </w:r>
    </w:p>
    <w:p w14:paraId="0E43E84D" w14:textId="10E747E8" w:rsidR="009D713A" w:rsidRPr="00216C8E" w:rsidRDefault="009D713A" w:rsidP="00216C8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216C8E">
        <w:rPr>
          <w:rFonts w:ascii="Arial" w:hAnsi="Arial" w:cs="Arial"/>
          <w:color w:val="262626"/>
          <w:sz w:val="26"/>
          <w:szCs w:val="26"/>
          <w:lang w:val="uk-UA"/>
        </w:rPr>
        <w:t>Гравцю, який запізниться на свій матч більше ніж на 15 хвилин, зараховується технічна поразка. Лише за погодженням з суперником і головним суддею, матч може бути повернутий на корт, або його початок відкладено.</w:t>
      </w:r>
    </w:p>
    <w:p w14:paraId="09719750" w14:textId="77777777" w:rsidR="001D5A24" w:rsidRDefault="009D713A" w:rsidP="009D713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 </w:t>
      </w:r>
    </w:p>
    <w:p w14:paraId="7A345734" w14:textId="7BD204B0" w:rsidR="009D713A" w:rsidRPr="00E25B7C" w:rsidRDefault="009D713A" w:rsidP="00216C8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М'</w:t>
      </w:r>
      <w:r w:rsidR="00216C8E">
        <w:rPr>
          <w:rFonts w:ascii="Arial" w:hAnsi="Arial" w:cs="Arial"/>
          <w:b/>
          <w:color w:val="262626"/>
          <w:sz w:val="26"/>
          <w:szCs w:val="26"/>
          <w:lang w:val="uk-UA"/>
        </w:rPr>
        <w:t>ЯЧ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ТУРНІРУ.</w:t>
      </w:r>
    </w:p>
    <w:p w14:paraId="4502650B" w14:textId="776B3749" w:rsidR="009D713A" w:rsidRPr="00216C8E" w:rsidRDefault="009D713A" w:rsidP="00216C8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216C8E">
        <w:rPr>
          <w:rFonts w:ascii="Arial" w:hAnsi="Arial" w:cs="Arial"/>
          <w:color w:val="262626"/>
          <w:sz w:val="26"/>
          <w:szCs w:val="26"/>
          <w:lang w:val="uk-UA"/>
        </w:rPr>
        <w:t>DUNLOP PRO</w:t>
      </w:r>
    </w:p>
    <w:p w14:paraId="6734F65C" w14:textId="75DC1796" w:rsidR="009D713A" w:rsidRPr="00E25B7C" w:rsidRDefault="009D713A" w:rsidP="009D713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6A7444E5" w14:textId="77777777" w:rsidR="009D713A" w:rsidRPr="00E25B7C" w:rsidRDefault="009D713A" w:rsidP="001516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ПРИЗИ.</w:t>
      </w:r>
    </w:p>
    <w:p w14:paraId="0983F656" w14:textId="70A4BD4C" w:rsidR="009D713A" w:rsidRPr="00E25B7C" w:rsidRDefault="009D713A" w:rsidP="001516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151682">
        <w:rPr>
          <w:rFonts w:ascii="Arial" w:hAnsi="Arial" w:cs="Arial"/>
          <w:color w:val="262626"/>
          <w:sz w:val="26"/>
          <w:szCs w:val="26"/>
          <w:lang w:val="uk-UA"/>
        </w:rPr>
        <w:t>Гарантов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аний </w:t>
      </w:r>
      <w:r w:rsidR="004746C0" w:rsidRPr="00E25B7C">
        <w:rPr>
          <w:rFonts w:ascii="Arial" w:hAnsi="Arial" w:cs="Arial"/>
          <w:color w:val="262626"/>
          <w:sz w:val="26"/>
          <w:szCs w:val="26"/>
          <w:lang w:val="uk-UA"/>
        </w:rPr>
        <w:t>п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ризовий </w:t>
      </w:r>
      <w:r w:rsidR="004746C0" w:rsidRPr="00E25B7C">
        <w:rPr>
          <w:rFonts w:ascii="Arial" w:hAnsi="Arial" w:cs="Arial"/>
          <w:color w:val="262626"/>
          <w:sz w:val="26"/>
          <w:szCs w:val="26"/>
          <w:lang w:val="uk-UA"/>
        </w:rPr>
        <w:t>ф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онд </w:t>
      </w:r>
      <w:r w:rsidR="004746C0" w:rsidRPr="00E25B7C">
        <w:rPr>
          <w:rFonts w:ascii="Arial" w:hAnsi="Arial" w:cs="Arial"/>
          <w:color w:val="262626"/>
          <w:sz w:val="26"/>
          <w:szCs w:val="26"/>
          <w:lang w:val="uk-UA"/>
        </w:rPr>
        <w:t>т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урніру: </w:t>
      </w:r>
      <w:r w:rsidR="00AB474A" w:rsidRPr="00E25B7C">
        <w:rPr>
          <w:rFonts w:ascii="Arial" w:hAnsi="Arial" w:cs="Arial"/>
          <w:color w:val="262626"/>
          <w:sz w:val="26"/>
          <w:szCs w:val="26"/>
          <w:lang w:val="uk-UA"/>
        </w:rPr>
        <w:t>25000 грн.</w:t>
      </w:r>
    </w:p>
    <w:p w14:paraId="308A3627" w14:textId="37094095" w:rsidR="009D713A" w:rsidRPr="00E25B7C" w:rsidRDefault="009D713A" w:rsidP="009D713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Переможці та призери в </w:t>
      </w:r>
      <w:r w:rsidR="00AF22D8" w:rsidRPr="00E25B7C">
        <w:rPr>
          <w:rFonts w:ascii="Arial" w:hAnsi="Arial" w:cs="Arial"/>
          <w:color w:val="262626"/>
          <w:sz w:val="26"/>
          <w:szCs w:val="26"/>
          <w:lang w:val="uk-UA"/>
        </w:rPr>
        <w:t>усіх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категоріях будуть нагороджені медалями та цінними призами від партнерів</w:t>
      </w:r>
      <w:r w:rsidR="00DD6E6E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турніру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</w:p>
    <w:p w14:paraId="2737A0AA" w14:textId="70DA2EB1" w:rsidR="00AF22D8" w:rsidRPr="00E25B7C" w:rsidRDefault="00AF22D8" w:rsidP="00AF22D8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Розподіл призового фонду:</w:t>
      </w:r>
    </w:p>
    <w:tbl>
      <w:tblPr>
        <w:tblStyle w:val="TableGrid"/>
        <w:tblW w:w="10418" w:type="dxa"/>
        <w:tblLook w:val="04A0" w:firstRow="1" w:lastRow="0" w:firstColumn="1" w:lastColumn="0" w:noHBand="0" w:noVBand="1"/>
      </w:tblPr>
      <w:tblGrid>
        <w:gridCol w:w="2983"/>
        <w:gridCol w:w="1567"/>
        <w:gridCol w:w="1467"/>
        <w:gridCol w:w="1467"/>
        <w:gridCol w:w="1467"/>
        <w:gridCol w:w="1467"/>
      </w:tblGrid>
      <w:tr w:rsidR="001C6633" w:rsidRPr="00E25B7C" w14:paraId="2DC626CC" w14:textId="77777777" w:rsidTr="00226654">
        <w:tc>
          <w:tcPr>
            <w:tcW w:w="2983" w:type="dxa"/>
            <w:shd w:val="clear" w:color="auto" w:fill="BFBFBF" w:themeFill="background1" w:themeFillShade="BF"/>
          </w:tcPr>
          <w:p w14:paraId="122AC591" w14:textId="4637AA53" w:rsidR="001C6633" w:rsidRPr="00E25B7C" w:rsidRDefault="001C6633" w:rsidP="001C6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Категорія</w:t>
            </w:r>
          </w:p>
        </w:tc>
        <w:tc>
          <w:tcPr>
            <w:tcW w:w="1567" w:type="dxa"/>
            <w:shd w:val="clear" w:color="auto" w:fill="BFBFBF" w:themeFill="background1" w:themeFillShade="BF"/>
          </w:tcPr>
          <w:p w14:paraId="0DEA0D64" w14:textId="50DAD5AA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PRO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696D6266" w14:textId="61CE73AF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М1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00275BA4" w14:textId="2A1DBC24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М2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510C09FB" w14:textId="2047F4AC" w:rsidR="001C6633" w:rsidRPr="00E25B7C" w:rsidRDefault="004746C0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М3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1E74B3A1" w14:textId="433FD8A8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proofErr w:type="spellStart"/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Lady</w:t>
            </w:r>
            <w:proofErr w:type="spellEnd"/>
          </w:p>
        </w:tc>
      </w:tr>
      <w:tr w:rsidR="001C6633" w:rsidRPr="00E25B7C" w14:paraId="67CAB062" w14:textId="77777777" w:rsidTr="00226654">
        <w:tc>
          <w:tcPr>
            <w:tcW w:w="2983" w:type="dxa"/>
            <w:shd w:val="clear" w:color="auto" w:fill="BFBFBF" w:themeFill="background1" w:themeFillShade="BF"/>
          </w:tcPr>
          <w:p w14:paraId="25CB3827" w14:textId="43922EFF" w:rsidR="001C6633" w:rsidRPr="00E25B7C" w:rsidRDefault="001C6633" w:rsidP="001C6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Призовий фонд</w:t>
            </w:r>
            <w:r w:rsidR="004746C0"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, грн</w:t>
            </w:r>
          </w:p>
        </w:tc>
        <w:tc>
          <w:tcPr>
            <w:tcW w:w="1567" w:type="dxa"/>
          </w:tcPr>
          <w:p w14:paraId="0035F40F" w14:textId="05132548" w:rsidR="001C6633" w:rsidRPr="00E25B7C" w:rsidRDefault="004746C0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10</w:t>
            </w:r>
            <w:r w:rsidR="001C6633"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000</w:t>
            </w:r>
          </w:p>
        </w:tc>
        <w:tc>
          <w:tcPr>
            <w:tcW w:w="1467" w:type="dxa"/>
          </w:tcPr>
          <w:p w14:paraId="42965C42" w14:textId="4A89F18E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4200</w:t>
            </w:r>
          </w:p>
        </w:tc>
        <w:tc>
          <w:tcPr>
            <w:tcW w:w="1467" w:type="dxa"/>
          </w:tcPr>
          <w:p w14:paraId="778F81B6" w14:textId="2904A97B" w:rsidR="001C6633" w:rsidRPr="00E25B7C" w:rsidRDefault="004746C0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36</w:t>
            </w:r>
            <w:r w:rsidR="001C6633"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00</w:t>
            </w:r>
          </w:p>
        </w:tc>
        <w:tc>
          <w:tcPr>
            <w:tcW w:w="1467" w:type="dxa"/>
          </w:tcPr>
          <w:p w14:paraId="15E26321" w14:textId="32E6A5CE" w:rsidR="001C6633" w:rsidRPr="00E25B7C" w:rsidRDefault="004746C0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30</w:t>
            </w:r>
            <w:r w:rsidR="001C6633"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00</w:t>
            </w:r>
          </w:p>
        </w:tc>
        <w:tc>
          <w:tcPr>
            <w:tcW w:w="1467" w:type="dxa"/>
          </w:tcPr>
          <w:p w14:paraId="208271D6" w14:textId="5573ACAC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4200</w:t>
            </w:r>
          </w:p>
        </w:tc>
      </w:tr>
      <w:tr w:rsidR="001C6633" w:rsidRPr="00E25B7C" w14:paraId="79C367DA" w14:textId="77777777" w:rsidTr="00226654">
        <w:tc>
          <w:tcPr>
            <w:tcW w:w="2983" w:type="dxa"/>
            <w:shd w:val="clear" w:color="auto" w:fill="BFBFBF" w:themeFill="background1" w:themeFillShade="BF"/>
          </w:tcPr>
          <w:p w14:paraId="65DD8846" w14:textId="19EAB72F" w:rsidR="001C6633" w:rsidRPr="00E25B7C" w:rsidRDefault="001C6633" w:rsidP="001C6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1 місце</w:t>
            </w:r>
          </w:p>
        </w:tc>
        <w:tc>
          <w:tcPr>
            <w:tcW w:w="1567" w:type="dxa"/>
          </w:tcPr>
          <w:p w14:paraId="7EC1DC1D" w14:textId="51B41E59" w:rsidR="001C6633" w:rsidRPr="00E25B7C" w:rsidRDefault="004746C0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5</w:t>
            </w:r>
            <w:r w:rsidR="001C6633"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000</w:t>
            </w:r>
          </w:p>
        </w:tc>
        <w:tc>
          <w:tcPr>
            <w:tcW w:w="1467" w:type="dxa"/>
          </w:tcPr>
          <w:p w14:paraId="6DCACFD0" w14:textId="05FD0A56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1800</w:t>
            </w:r>
          </w:p>
        </w:tc>
        <w:tc>
          <w:tcPr>
            <w:tcW w:w="1467" w:type="dxa"/>
          </w:tcPr>
          <w:p w14:paraId="578E427B" w14:textId="57823C17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1</w:t>
            </w:r>
            <w:r w:rsidR="004746C0"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4</w:t>
            </w: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00</w:t>
            </w:r>
          </w:p>
        </w:tc>
        <w:tc>
          <w:tcPr>
            <w:tcW w:w="1467" w:type="dxa"/>
          </w:tcPr>
          <w:p w14:paraId="4E35AE92" w14:textId="3A4816B2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1</w:t>
            </w:r>
            <w:r w:rsidR="004746C0"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2</w:t>
            </w: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00</w:t>
            </w:r>
          </w:p>
        </w:tc>
        <w:tc>
          <w:tcPr>
            <w:tcW w:w="1467" w:type="dxa"/>
          </w:tcPr>
          <w:p w14:paraId="4AA25794" w14:textId="7A9B8A6B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1800</w:t>
            </w:r>
          </w:p>
        </w:tc>
      </w:tr>
      <w:tr w:rsidR="001C6633" w:rsidRPr="00E25B7C" w14:paraId="04EA6277" w14:textId="77777777" w:rsidTr="00226654">
        <w:tc>
          <w:tcPr>
            <w:tcW w:w="2983" w:type="dxa"/>
            <w:shd w:val="clear" w:color="auto" w:fill="BFBFBF" w:themeFill="background1" w:themeFillShade="BF"/>
          </w:tcPr>
          <w:p w14:paraId="58740CF5" w14:textId="62CEBF63" w:rsidR="001C6633" w:rsidRPr="00E25B7C" w:rsidRDefault="001C6633" w:rsidP="001C6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2 місце</w:t>
            </w:r>
          </w:p>
        </w:tc>
        <w:tc>
          <w:tcPr>
            <w:tcW w:w="1567" w:type="dxa"/>
          </w:tcPr>
          <w:p w14:paraId="7721E918" w14:textId="3C1A3052" w:rsidR="001C6633" w:rsidRPr="00E25B7C" w:rsidRDefault="004746C0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30</w:t>
            </w:r>
            <w:r w:rsidR="001C6633"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00</w:t>
            </w:r>
          </w:p>
        </w:tc>
        <w:tc>
          <w:tcPr>
            <w:tcW w:w="1467" w:type="dxa"/>
          </w:tcPr>
          <w:p w14:paraId="17DF4E4A" w14:textId="53BC8098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1400</w:t>
            </w:r>
          </w:p>
        </w:tc>
        <w:tc>
          <w:tcPr>
            <w:tcW w:w="1467" w:type="dxa"/>
          </w:tcPr>
          <w:p w14:paraId="73B0B285" w14:textId="019E3A03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1</w:t>
            </w:r>
            <w:r w:rsidR="004746C0"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2</w:t>
            </w: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00</w:t>
            </w:r>
          </w:p>
        </w:tc>
        <w:tc>
          <w:tcPr>
            <w:tcW w:w="1467" w:type="dxa"/>
          </w:tcPr>
          <w:p w14:paraId="5600112D" w14:textId="2E24430F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1</w:t>
            </w:r>
            <w:r w:rsidR="004746C0"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0</w:t>
            </w: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00</w:t>
            </w:r>
          </w:p>
        </w:tc>
        <w:tc>
          <w:tcPr>
            <w:tcW w:w="1467" w:type="dxa"/>
          </w:tcPr>
          <w:p w14:paraId="1771DB65" w14:textId="402D523E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1400</w:t>
            </w:r>
          </w:p>
        </w:tc>
      </w:tr>
      <w:tr w:rsidR="001C6633" w:rsidRPr="00E25B7C" w14:paraId="18AC81DE" w14:textId="77777777" w:rsidTr="00226654">
        <w:tc>
          <w:tcPr>
            <w:tcW w:w="2983" w:type="dxa"/>
            <w:shd w:val="clear" w:color="auto" w:fill="BFBFBF" w:themeFill="background1" w:themeFillShade="BF"/>
          </w:tcPr>
          <w:p w14:paraId="2ED0318B" w14:textId="2B3D4A93" w:rsidR="001C6633" w:rsidRPr="00E25B7C" w:rsidRDefault="001C6633" w:rsidP="001C6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b/>
                <w:color w:val="262626"/>
                <w:sz w:val="26"/>
                <w:szCs w:val="26"/>
                <w:lang w:val="uk-UA"/>
              </w:rPr>
              <w:t>3 місце</w:t>
            </w:r>
          </w:p>
        </w:tc>
        <w:tc>
          <w:tcPr>
            <w:tcW w:w="1567" w:type="dxa"/>
          </w:tcPr>
          <w:p w14:paraId="040971D3" w14:textId="25B8F7EB" w:rsidR="001C6633" w:rsidRPr="00E25B7C" w:rsidRDefault="004746C0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2</w:t>
            </w:r>
            <w:r w:rsidR="001C6633"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000</w:t>
            </w:r>
          </w:p>
        </w:tc>
        <w:tc>
          <w:tcPr>
            <w:tcW w:w="1467" w:type="dxa"/>
          </w:tcPr>
          <w:p w14:paraId="783851F7" w14:textId="440BB701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1000</w:t>
            </w:r>
          </w:p>
        </w:tc>
        <w:tc>
          <w:tcPr>
            <w:tcW w:w="1467" w:type="dxa"/>
          </w:tcPr>
          <w:p w14:paraId="1E7CB5C7" w14:textId="2D2DBA43" w:rsidR="001C6633" w:rsidRPr="00E25B7C" w:rsidRDefault="004746C0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10</w:t>
            </w:r>
            <w:r w:rsidR="001C6633"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00</w:t>
            </w:r>
          </w:p>
        </w:tc>
        <w:tc>
          <w:tcPr>
            <w:tcW w:w="1467" w:type="dxa"/>
          </w:tcPr>
          <w:p w14:paraId="4C133ED9" w14:textId="7B4EB236" w:rsidR="001C6633" w:rsidRPr="00E25B7C" w:rsidRDefault="004746C0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8</w:t>
            </w:r>
            <w:r w:rsidR="001C6633"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00</w:t>
            </w:r>
          </w:p>
        </w:tc>
        <w:tc>
          <w:tcPr>
            <w:tcW w:w="1467" w:type="dxa"/>
          </w:tcPr>
          <w:p w14:paraId="603E830B" w14:textId="1517BF46" w:rsidR="001C6633" w:rsidRPr="00E25B7C" w:rsidRDefault="001C6633" w:rsidP="00474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</w:pPr>
            <w:r w:rsidRPr="00E25B7C">
              <w:rPr>
                <w:rFonts w:ascii="Arial" w:hAnsi="Arial" w:cs="Arial"/>
                <w:color w:val="262626"/>
                <w:sz w:val="26"/>
                <w:szCs w:val="26"/>
                <w:lang w:val="uk-UA"/>
              </w:rPr>
              <w:t>1000</w:t>
            </w:r>
          </w:p>
        </w:tc>
      </w:tr>
    </w:tbl>
    <w:p w14:paraId="414C45D1" w14:textId="77777777" w:rsidR="009D713A" w:rsidRPr="00E25B7C" w:rsidRDefault="009D713A" w:rsidP="009D713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 </w:t>
      </w:r>
    </w:p>
    <w:p w14:paraId="261F3FFD" w14:textId="77777777" w:rsidR="009D713A" w:rsidRPr="00E25B7C" w:rsidRDefault="009D713A" w:rsidP="001516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СТРАХУВАННЯ.</w:t>
      </w:r>
    </w:p>
    <w:p w14:paraId="17E69751" w14:textId="7435B3DD" w:rsidR="009D713A" w:rsidRPr="00E25B7C" w:rsidRDefault="009D713A" w:rsidP="001516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151682">
        <w:rPr>
          <w:rFonts w:ascii="Arial" w:hAnsi="Arial" w:cs="Arial"/>
          <w:color w:val="262626"/>
          <w:sz w:val="26"/>
          <w:szCs w:val="26"/>
          <w:lang w:val="uk-UA"/>
        </w:rPr>
        <w:t>Гравці виступають</w:t>
      </w:r>
      <w:r w:rsidRPr="00E25B7C">
        <w:rPr>
          <w:rFonts w:ascii="Arial" w:hAnsi="Arial" w:cs="Arial"/>
          <w:color w:val="191919"/>
          <w:sz w:val="26"/>
          <w:szCs w:val="26"/>
          <w:lang w:val="uk-UA"/>
        </w:rPr>
        <w:t xml:space="preserve"> на турнірі на власний страх і ризик. Організатори не беруть на себе відповідальності за пошкодження та травми, отримані під час ігор на турнірі. Учасникам змагань рекомендується мати медичну страховку. </w:t>
      </w:r>
      <w:r w:rsidR="00BA3F76" w:rsidRPr="00BA3F76">
        <w:rPr>
          <w:rFonts w:ascii="Arial" w:hAnsi="Arial" w:cs="Arial"/>
          <w:color w:val="191919"/>
          <w:sz w:val="26"/>
          <w:szCs w:val="26"/>
          <w:lang w:val="uk-UA"/>
        </w:rPr>
        <w:t xml:space="preserve">Всі гравці, до 19 років включно, мають знаходитись на корті в окулярах або захисних масках призначених для гри в </w:t>
      </w:r>
      <w:proofErr w:type="spellStart"/>
      <w:r w:rsidR="00BA3F76" w:rsidRPr="00BA3F76">
        <w:rPr>
          <w:rFonts w:ascii="Arial" w:hAnsi="Arial" w:cs="Arial"/>
          <w:color w:val="191919"/>
          <w:sz w:val="26"/>
          <w:szCs w:val="26"/>
          <w:lang w:val="uk-UA"/>
        </w:rPr>
        <w:t>сквош</w:t>
      </w:r>
      <w:proofErr w:type="spellEnd"/>
      <w:r w:rsidR="00BA3F76" w:rsidRPr="00BA3F76">
        <w:rPr>
          <w:rFonts w:ascii="Arial" w:hAnsi="Arial" w:cs="Arial"/>
          <w:color w:val="191919"/>
          <w:sz w:val="26"/>
          <w:szCs w:val="26"/>
          <w:lang w:val="uk-UA"/>
        </w:rPr>
        <w:t>.</w:t>
      </w:r>
    </w:p>
    <w:p w14:paraId="0447C011" w14:textId="77777777" w:rsidR="009D713A" w:rsidRPr="00E25B7C" w:rsidRDefault="009D713A" w:rsidP="009D713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4FA00426" w14:textId="78A93A2D" w:rsidR="009D713A" w:rsidRPr="00E25B7C" w:rsidRDefault="009D713A" w:rsidP="001516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ЗАЯВКА </w:t>
      </w:r>
      <w:r w:rsidR="00216C8E">
        <w:rPr>
          <w:rFonts w:ascii="Arial" w:hAnsi="Arial" w:cs="Arial"/>
          <w:b/>
          <w:color w:val="262626"/>
          <w:sz w:val="26"/>
          <w:szCs w:val="26"/>
          <w:lang w:val="uk-UA"/>
        </w:rPr>
        <w:t>НА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ТУРНІР.</w:t>
      </w:r>
    </w:p>
    <w:p w14:paraId="48CBF394" w14:textId="5A3BAC3C" w:rsidR="009D713A" w:rsidRPr="00E25B7C" w:rsidRDefault="009D713A" w:rsidP="001516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151682">
        <w:rPr>
          <w:rFonts w:ascii="Arial" w:hAnsi="Arial" w:cs="Arial"/>
          <w:color w:val="262626"/>
          <w:sz w:val="26"/>
          <w:szCs w:val="26"/>
          <w:lang w:val="uk-UA"/>
        </w:rPr>
        <w:t>Всі гравці повинні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заповнити та надіслати форму заявки до </w:t>
      </w:r>
      <w:r w:rsidR="001F53EA">
        <w:rPr>
          <w:rFonts w:ascii="Arial" w:hAnsi="Arial" w:cs="Arial"/>
          <w:color w:val="262626"/>
          <w:sz w:val="26"/>
          <w:szCs w:val="26"/>
          <w:lang w:val="uk-UA"/>
        </w:rPr>
        <w:t>6 жовтня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2017</w:t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D10853" w:rsidRPr="00E25B7C">
        <w:rPr>
          <w:rFonts w:ascii="Arial" w:hAnsi="Arial" w:cs="Arial"/>
          <w:color w:val="262626"/>
          <w:sz w:val="26"/>
          <w:szCs w:val="26"/>
          <w:lang w:val="uk-UA"/>
        </w:rPr>
        <w:br/>
        <w:t xml:space="preserve">У разі </w:t>
      </w:r>
      <w:r w:rsidR="00AB474A" w:rsidRPr="00E25B7C">
        <w:rPr>
          <w:rFonts w:ascii="Arial" w:hAnsi="Arial" w:cs="Arial"/>
          <w:color w:val="262626"/>
          <w:sz w:val="26"/>
          <w:szCs w:val="26"/>
          <w:lang w:val="uk-UA"/>
        </w:rPr>
        <w:t>відмови від участі в</w:t>
      </w:r>
      <w:r w:rsidR="00D10853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турнірі після складання розкладу матчів внесок не повертається.</w:t>
      </w:r>
      <w:r w:rsidR="008D1FBA" w:rsidRPr="00E25B7C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="008D1FBA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У </w:t>
      </w:r>
      <w:r w:rsidR="00497E8F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випадку</w:t>
      </w:r>
      <w:r w:rsidR="008D1FBA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великої кількості заявок, пріоритет має гравець, який відправив </w:t>
      </w:r>
      <w:r w:rsidR="008D1FBA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lastRenderedPageBreak/>
        <w:t>заявку раніше та сплатив внесок учасника.</w:t>
      </w:r>
    </w:p>
    <w:p w14:paraId="3F4A28A9" w14:textId="1B06B3BD" w:rsidR="009D713A" w:rsidRPr="00E25B7C" w:rsidRDefault="009D713A" w:rsidP="009D713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4829DF2B" w14:textId="77777777" w:rsidR="009D713A" w:rsidRPr="00E25B7C" w:rsidRDefault="009D713A" w:rsidP="001516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УМОВИ ВІДВІДУВАННЯ КЛУБУ.</w:t>
      </w:r>
    </w:p>
    <w:p w14:paraId="7237CCF1" w14:textId="2968DACA" w:rsidR="008D1FBA" w:rsidRPr="00E25B7C" w:rsidRDefault="008D1FBA" w:rsidP="001516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151682">
        <w:rPr>
          <w:rFonts w:ascii="Arial" w:hAnsi="Arial" w:cs="Arial"/>
          <w:color w:val="262626"/>
          <w:sz w:val="26"/>
          <w:szCs w:val="26"/>
          <w:lang w:val="uk-UA"/>
        </w:rPr>
        <w:t>Клуб надає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у користування учасникам турніру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парковку</w:t>
      </w:r>
      <w:proofErr w:type="spellEnd"/>
      <w:r w:rsidR="0058630F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, 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роздягальні</w:t>
      </w:r>
      <w:r w:rsidR="0058630F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та </w:t>
      </w:r>
      <w:r w:rsidR="00742B2C" w:rsidRPr="00E25B7C">
        <w:rPr>
          <w:rFonts w:ascii="Arial" w:hAnsi="Arial" w:cs="Arial"/>
          <w:color w:val="262626"/>
          <w:sz w:val="26"/>
          <w:szCs w:val="26"/>
          <w:lang w:val="uk-UA"/>
        </w:rPr>
        <w:t>тренажерний зал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  <w:r w:rsidR="0039668F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Вхід гостям та вболівальникам турніру - вільний.</w:t>
      </w:r>
    </w:p>
    <w:p w14:paraId="06D1E43D" w14:textId="3D2DB99C" w:rsidR="009D713A" w:rsidRPr="00E25B7C" w:rsidRDefault="009D713A" w:rsidP="009D713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169F7536" w14:textId="10F98AE7" w:rsidR="009D713A" w:rsidRPr="00E25B7C" w:rsidRDefault="009D713A" w:rsidP="001516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СІТКА Т</w:t>
      </w:r>
      <w:r w:rsidR="00DD6E6E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УРНІРУ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.</w:t>
      </w:r>
    </w:p>
    <w:p w14:paraId="7E606364" w14:textId="04F49C4E" w:rsidR="009D713A" w:rsidRPr="00E25B7C" w:rsidRDefault="009D713A" w:rsidP="001516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151682">
        <w:rPr>
          <w:rFonts w:ascii="Arial" w:hAnsi="Arial" w:cs="Arial"/>
          <w:color w:val="262626"/>
          <w:sz w:val="26"/>
          <w:szCs w:val="26"/>
          <w:lang w:val="uk-UA"/>
        </w:rPr>
        <w:t>Сітка змагань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і час початку перших матчів будуть </w:t>
      </w:r>
      <w:r w:rsidR="00400093" w:rsidRPr="00E25B7C">
        <w:rPr>
          <w:rFonts w:ascii="Arial" w:hAnsi="Arial" w:cs="Arial"/>
          <w:color w:val="262626"/>
          <w:sz w:val="26"/>
          <w:szCs w:val="26"/>
          <w:lang w:val="uk-UA"/>
        </w:rPr>
        <w:t>представлені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за </w:t>
      </w:r>
      <w:r w:rsidR="001F53EA">
        <w:rPr>
          <w:rFonts w:ascii="Arial" w:hAnsi="Arial" w:cs="Arial"/>
          <w:color w:val="262626"/>
          <w:sz w:val="26"/>
          <w:szCs w:val="26"/>
          <w:lang w:val="uk-UA"/>
        </w:rPr>
        <w:t>3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дні до початку турніру на офіційній сторінці у </w:t>
      </w:r>
      <w:hyperlink r:id="rId7" w:history="1">
        <w:proofErr w:type="spellStart"/>
        <w:r w:rsidRPr="00153D96">
          <w:rPr>
            <w:rStyle w:val="Hyperlink"/>
            <w:rFonts w:ascii="Arial" w:hAnsi="Arial" w:cs="Arial"/>
            <w:sz w:val="26"/>
            <w:szCs w:val="26"/>
            <w:lang w:val="uk-UA"/>
          </w:rPr>
          <w:t>Facebook</w:t>
        </w:r>
        <w:proofErr w:type="spellEnd"/>
      </w:hyperlink>
      <w:r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</w:p>
    <w:p w14:paraId="2809599A" w14:textId="77777777" w:rsidR="009D713A" w:rsidRPr="00E25B7C" w:rsidRDefault="009D713A" w:rsidP="009D713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6"/>
          <w:szCs w:val="26"/>
          <w:lang w:val="uk-UA"/>
        </w:rPr>
      </w:pPr>
    </w:p>
    <w:p w14:paraId="47D7DC92" w14:textId="6FABAC99" w:rsidR="009D713A" w:rsidRPr="00151682" w:rsidRDefault="009D713A" w:rsidP="001516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СТАРТОВИЙ ВНЕСОК</w:t>
      </w:r>
    </w:p>
    <w:p w14:paraId="1830CF1B" w14:textId="39B19ACB" w:rsidR="007300E3" w:rsidRPr="00E25B7C" w:rsidRDefault="008D1FBA" w:rsidP="001516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151682">
        <w:rPr>
          <w:rFonts w:ascii="Arial" w:hAnsi="Arial" w:cs="Arial"/>
          <w:color w:val="262626"/>
          <w:sz w:val="26"/>
          <w:szCs w:val="26"/>
          <w:lang w:val="uk-UA"/>
        </w:rPr>
        <w:t>700 грн</w:t>
      </w:r>
      <w:r w:rsidR="009D713A" w:rsidRPr="00151682">
        <w:rPr>
          <w:rFonts w:ascii="Arial" w:hAnsi="Arial" w:cs="Arial"/>
          <w:color w:val="262626"/>
          <w:sz w:val="26"/>
          <w:szCs w:val="26"/>
          <w:lang w:val="uk-UA"/>
        </w:rPr>
        <w:t xml:space="preserve"> на людину, що включає</w:t>
      </w:r>
      <w:r w:rsidR="007300E3" w:rsidRPr="00151682">
        <w:rPr>
          <w:rFonts w:ascii="Arial" w:hAnsi="Arial" w:cs="Arial"/>
          <w:color w:val="262626"/>
          <w:sz w:val="26"/>
          <w:szCs w:val="26"/>
          <w:lang w:val="uk-UA"/>
        </w:rPr>
        <w:t xml:space="preserve"> мінімум 4 гри на турнірі,</w:t>
      </w:r>
      <w:r w:rsidR="009D713A" w:rsidRPr="00151682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7300E3" w:rsidRPr="00151682">
        <w:rPr>
          <w:rFonts w:ascii="Arial" w:hAnsi="Arial" w:cs="Arial"/>
          <w:color w:val="262626"/>
          <w:sz w:val="26"/>
          <w:szCs w:val="26"/>
          <w:lang w:val="uk-UA"/>
        </w:rPr>
        <w:t>пакет учасника</w:t>
      </w:r>
      <w:r w:rsidR="009D713A" w:rsidRPr="00151682">
        <w:rPr>
          <w:rFonts w:ascii="Arial" w:hAnsi="Arial" w:cs="Arial"/>
          <w:color w:val="262626"/>
          <w:sz w:val="26"/>
          <w:szCs w:val="26"/>
          <w:lang w:val="uk-UA"/>
        </w:rPr>
        <w:t xml:space="preserve"> + участь в урочистій церемонії</w:t>
      </w:r>
      <w:r w:rsidR="009D713A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нагородження та закриття турніру.</w:t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br/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br/>
        <w:t xml:space="preserve">Вартість входу на  </w:t>
      </w:r>
      <w:r w:rsidR="00AF18B0" w:rsidRPr="00E25B7C">
        <w:rPr>
          <w:rFonts w:ascii="Arial" w:hAnsi="Arial" w:cs="Arial"/>
          <w:color w:val="262626"/>
          <w:sz w:val="26"/>
          <w:szCs w:val="26"/>
          <w:lang w:val="uk-UA"/>
        </w:rPr>
        <w:t>вечірку</w:t>
      </w:r>
      <w:r w:rsidR="000A50E0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</w:t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t>для гостей - 200 грн. Квитки можна придбати у організаторів під час турн</w:t>
      </w:r>
      <w:r w:rsidR="00047BBD" w:rsidRPr="00E25B7C">
        <w:rPr>
          <w:rFonts w:ascii="Arial" w:hAnsi="Arial" w:cs="Arial"/>
          <w:color w:val="262626"/>
          <w:sz w:val="26"/>
          <w:szCs w:val="26"/>
          <w:lang w:val="uk-UA"/>
        </w:rPr>
        <w:t>і</w:t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t>ру.</w:t>
      </w:r>
    </w:p>
    <w:p w14:paraId="62BECB9D" w14:textId="75D53D00" w:rsidR="009D713A" w:rsidRPr="00E25B7C" w:rsidRDefault="009D713A" w:rsidP="009D713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Всі гравці повинні сплатити внесок, перерахувавши гроші до </w:t>
      </w:r>
      <w:r w:rsidR="001F53EA">
        <w:rPr>
          <w:rFonts w:ascii="Arial" w:hAnsi="Arial" w:cs="Arial"/>
          <w:color w:val="262626"/>
          <w:sz w:val="26"/>
          <w:szCs w:val="26"/>
          <w:lang w:val="uk-UA"/>
        </w:rPr>
        <w:t>6 жовтня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2017 року </w:t>
      </w:r>
      <w:r w:rsidR="00DD6E6E" w:rsidRPr="00E25B7C">
        <w:rPr>
          <w:rFonts w:ascii="Arial" w:hAnsi="Arial" w:cs="Arial"/>
          <w:color w:val="262626"/>
          <w:sz w:val="26"/>
          <w:szCs w:val="26"/>
          <w:lang w:val="uk-UA"/>
        </w:rPr>
        <w:t>за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наступним</w:t>
      </w:r>
      <w:r w:rsidR="00DD6E6E" w:rsidRPr="00E25B7C">
        <w:rPr>
          <w:rFonts w:ascii="Arial" w:hAnsi="Arial" w:cs="Arial"/>
          <w:color w:val="262626"/>
          <w:sz w:val="26"/>
          <w:szCs w:val="26"/>
          <w:lang w:val="uk-UA"/>
        </w:rPr>
        <w:t>и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реквізитам</w:t>
      </w:r>
      <w:r w:rsidR="00DD6E6E" w:rsidRPr="00E25B7C">
        <w:rPr>
          <w:rFonts w:ascii="Arial" w:hAnsi="Arial" w:cs="Arial"/>
          <w:color w:val="262626"/>
          <w:sz w:val="26"/>
          <w:szCs w:val="26"/>
          <w:lang w:val="uk-UA"/>
        </w:rPr>
        <w:t>и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:</w:t>
      </w:r>
    </w:p>
    <w:p w14:paraId="3B08EFBB" w14:textId="5F10C73E" w:rsidR="009D713A" w:rsidRPr="00817AC0" w:rsidRDefault="007300E3" w:rsidP="007300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817AC0">
        <w:rPr>
          <w:rFonts w:ascii="Arial" w:hAnsi="Arial" w:cs="Arial"/>
          <w:b/>
          <w:color w:val="262626"/>
          <w:sz w:val="26"/>
          <w:szCs w:val="26"/>
          <w:lang w:val="uk-UA"/>
        </w:rPr>
        <w:t>Карта Приват банку</w:t>
      </w:r>
      <w:r w:rsidR="00047BBD" w:rsidRPr="00817AC0">
        <w:rPr>
          <w:rFonts w:ascii="Arial" w:hAnsi="Arial" w:cs="Arial"/>
          <w:b/>
          <w:color w:val="262626"/>
          <w:sz w:val="26"/>
          <w:szCs w:val="26"/>
          <w:lang w:val="uk-UA"/>
        </w:rPr>
        <w:t>:</w:t>
      </w:r>
      <w:r w:rsidRPr="00817AC0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5168 7427 0607 9815</w:t>
      </w:r>
    </w:p>
    <w:p w14:paraId="4CD67023" w14:textId="24C57B4B" w:rsidR="009D713A" w:rsidRPr="00817AC0" w:rsidRDefault="007300E3" w:rsidP="007300E3">
      <w:pPr>
        <w:pStyle w:val="NormalWeb"/>
        <w:spacing w:before="0" w:beforeAutospacing="0" w:after="0" w:afterAutospacing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817AC0">
        <w:rPr>
          <w:rFonts w:ascii="Arial" w:eastAsiaTheme="minorHAnsi" w:hAnsi="Arial" w:cs="Arial"/>
          <w:b/>
          <w:color w:val="262626"/>
          <w:sz w:val="26"/>
          <w:szCs w:val="26"/>
          <w:lang w:val="uk-UA"/>
        </w:rPr>
        <w:t xml:space="preserve">Отримувач: </w:t>
      </w:r>
      <w:r w:rsidR="0039668F" w:rsidRPr="00817AC0">
        <w:rPr>
          <w:rFonts w:ascii="Arial" w:hAnsi="Arial" w:cs="Arial"/>
          <w:b/>
          <w:color w:val="262626"/>
          <w:sz w:val="26"/>
          <w:szCs w:val="26"/>
          <w:lang w:val="uk-UA"/>
        </w:rPr>
        <w:t>Максименко Ірина Юріївна</w:t>
      </w:r>
    </w:p>
    <w:p w14:paraId="3FE2941D" w14:textId="77777777" w:rsidR="007300E3" w:rsidRPr="00E25B7C" w:rsidRDefault="007300E3" w:rsidP="007300E3">
      <w:pPr>
        <w:pStyle w:val="NormalWeb"/>
        <w:spacing w:before="0" w:beforeAutospacing="0" w:after="0" w:afterAutospacing="0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5998CB8D" w14:textId="4E23C238" w:rsidR="009D713A" w:rsidRPr="00E25B7C" w:rsidRDefault="009D713A" w:rsidP="009D713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При поповненні картки, будь ласка, враховуйте комісію і </w:t>
      </w:r>
      <w:r w:rsidRPr="00E25B7C">
        <w:rPr>
          <w:rFonts w:ascii="Arial" w:hAnsi="Arial" w:cs="Arial"/>
          <w:color w:val="FF0000"/>
          <w:sz w:val="26"/>
          <w:szCs w:val="26"/>
          <w:lang w:val="uk-UA"/>
        </w:rPr>
        <w:t xml:space="preserve">ОБОВ'ЯЗКОВО 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в примітці або в призначенні платежу вказуйте прізвище </w:t>
      </w:r>
      <w:r w:rsidR="00817AC0">
        <w:rPr>
          <w:rFonts w:ascii="Arial" w:hAnsi="Arial" w:cs="Arial"/>
          <w:color w:val="262626"/>
          <w:sz w:val="26"/>
          <w:szCs w:val="26"/>
          <w:lang w:val="uk-UA"/>
        </w:rPr>
        <w:t>та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ім'я </w:t>
      </w:r>
      <w:r w:rsidR="00DD6E6E" w:rsidRPr="00E25B7C">
        <w:rPr>
          <w:rFonts w:ascii="Arial" w:hAnsi="Arial" w:cs="Arial"/>
          <w:color w:val="262626"/>
          <w:sz w:val="26"/>
          <w:szCs w:val="26"/>
          <w:lang w:val="uk-UA"/>
        </w:rPr>
        <w:t>гравця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</w:p>
    <w:p w14:paraId="1DCD65FF" w14:textId="5EB18A83" w:rsidR="009D713A" w:rsidRPr="00E25B7C" w:rsidRDefault="009D713A" w:rsidP="009D713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Без відправленої заявки та </w:t>
      </w:r>
      <w:r w:rsidR="00DD6E6E"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проведеної 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оплати до </w:t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t>визначеного терміну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, гравець н</w:t>
      </w:r>
      <w:r w:rsidR="00AF18B0">
        <w:rPr>
          <w:rFonts w:ascii="Arial" w:hAnsi="Arial" w:cs="Arial"/>
          <w:color w:val="262626"/>
          <w:sz w:val="26"/>
          <w:szCs w:val="26"/>
          <w:lang w:val="uk-UA"/>
        </w:rPr>
        <w:t>е буде включений в сітку турніру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</w:p>
    <w:p w14:paraId="03926522" w14:textId="223E7ABB" w:rsidR="00E93913" w:rsidRPr="00E25B7C" w:rsidRDefault="00E93913" w:rsidP="009D713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376573D4" w14:textId="5D305F0E" w:rsidR="00E93913" w:rsidRPr="00E25B7C" w:rsidRDefault="00E93913" w:rsidP="00E9391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ОРГАНІЗАЦІЙНИЙ КОМІТЕТ </w:t>
      </w:r>
      <w:r w:rsidR="00412932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LVIV SQUASH OPEN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`2017:</w:t>
      </w:r>
    </w:p>
    <w:p w14:paraId="4A196016" w14:textId="77777777" w:rsidR="00E93913" w:rsidRPr="00E25B7C" w:rsidRDefault="00E93913" w:rsidP="00E9391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</w:p>
    <w:p w14:paraId="5E2F5B3E" w14:textId="7BBD9A9D" w:rsidR="00E93913" w:rsidRPr="00E25B7C" w:rsidRDefault="00E93913" w:rsidP="00E9391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Головний суддя – </w:t>
      </w: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Крехтюк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Ігор (+380975218371)</w:t>
      </w:r>
    </w:p>
    <w:p w14:paraId="59CC3143" w14:textId="77777777" w:rsidR="00E93913" w:rsidRPr="00E25B7C" w:rsidRDefault="00E93913" w:rsidP="00E9391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</w:p>
    <w:p w14:paraId="098ACC15" w14:textId="42E9F503" w:rsidR="00E93913" w:rsidRPr="00E25B7C" w:rsidRDefault="00CC7B7B" w:rsidP="00E9391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О</w:t>
      </w:r>
      <w:r w:rsidR="00E93913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рганізаційн</w:t>
      </w: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ий комітет</w:t>
      </w:r>
      <w:r w:rsidR="00E93913"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:</w:t>
      </w:r>
    </w:p>
    <w:p w14:paraId="47393ED3" w14:textId="2773D03D" w:rsidR="00412932" w:rsidRPr="00E25B7C" w:rsidRDefault="00412932" w:rsidP="0041293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Воськало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Володимир (+380</w:t>
      </w:r>
      <w:r w:rsidR="007300E3" w:rsidRPr="00E25B7C">
        <w:rPr>
          <w:rFonts w:ascii="Arial" w:hAnsi="Arial" w:cs="Arial"/>
          <w:color w:val="262626"/>
          <w:sz w:val="26"/>
          <w:szCs w:val="26"/>
          <w:lang w:val="uk-UA"/>
        </w:rPr>
        <w:t>501916191)</w:t>
      </w:r>
    </w:p>
    <w:p w14:paraId="1D409F69" w14:textId="112BC231" w:rsidR="00412932" w:rsidRPr="00E25B7C" w:rsidRDefault="00412932" w:rsidP="00E9391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color w:val="262626"/>
          <w:sz w:val="26"/>
          <w:szCs w:val="26"/>
          <w:lang w:val="uk-UA"/>
        </w:rPr>
        <w:t>Максименко Ірина (+380</w:t>
      </w:r>
      <w:r w:rsidR="000A50E0" w:rsidRPr="00E25B7C">
        <w:rPr>
          <w:rFonts w:ascii="Arial" w:hAnsi="Arial" w:cs="Arial"/>
          <w:color w:val="262626"/>
          <w:sz w:val="26"/>
          <w:szCs w:val="26"/>
          <w:lang w:val="uk-UA"/>
        </w:rPr>
        <w:t>677482041)</w:t>
      </w:r>
    </w:p>
    <w:p w14:paraId="2CC3F4F5" w14:textId="4812DA93" w:rsidR="00E93913" w:rsidRPr="00E25B7C" w:rsidRDefault="00E93913" w:rsidP="00E9391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Мендз</w:t>
      </w:r>
      <w:r w:rsidR="00997881">
        <w:rPr>
          <w:rFonts w:ascii="Arial" w:hAnsi="Arial" w:cs="Arial"/>
          <w:color w:val="262626"/>
          <w:sz w:val="26"/>
          <w:szCs w:val="26"/>
          <w:lang w:val="uk-UA"/>
        </w:rPr>
        <w:t>е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бровський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Валентин (+380</w:t>
      </w:r>
      <w:r w:rsidR="000A50E0" w:rsidRPr="00E25B7C">
        <w:rPr>
          <w:rFonts w:ascii="Arial" w:hAnsi="Arial" w:cs="Arial"/>
          <w:color w:val="262626"/>
          <w:sz w:val="26"/>
          <w:szCs w:val="26"/>
          <w:lang w:val="uk-UA"/>
        </w:rPr>
        <w:t>676706498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)</w:t>
      </w:r>
    </w:p>
    <w:p w14:paraId="2A18E9D9" w14:textId="73C988C0" w:rsidR="000A50E0" w:rsidRPr="00E25B7C" w:rsidRDefault="000A50E0" w:rsidP="000A50E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Стьопкін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Євген (+380953029068)</w:t>
      </w:r>
    </w:p>
    <w:p w14:paraId="74991EBC" w14:textId="245A633A" w:rsidR="00E93913" w:rsidRPr="00E25B7C" w:rsidRDefault="00E93913" w:rsidP="00E9391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proofErr w:type="spellStart"/>
      <w:r w:rsidRPr="00E25B7C">
        <w:rPr>
          <w:rFonts w:ascii="Arial" w:hAnsi="Arial" w:cs="Arial"/>
          <w:color w:val="262626"/>
          <w:sz w:val="26"/>
          <w:szCs w:val="26"/>
          <w:lang w:val="uk-UA"/>
        </w:rPr>
        <w:t>Томенчук</w:t>
      </w:r>
      <w:proofErr w:type="spellEnd"/>
      <w:r w:rsidRPr="00E25B7C">
        <w:rPr>
          <w:rFonts w:ascii="Arial" w:hAnsi="Arial" w:cs="Arial"/>
          <w:color w:val="262626"/>
          <w:sz w:val="26"/>
          <w:szCs w:val="26"/>
          <w:lang w:val="uk-UA"/>
        </w:rPr>
        <w:t xml:space="preserve"> Михайло (+380</w:t>
      </w:r>
      <w:r w:rsidR="000A50E0" w:rsidRPr="00E25B7C">
        <w:rPr>
          <w:rFonts w:ascii="Arial" w:hAnsi="Arial" w:cs="Arial"/>
          <w:color w:val="262626"/>
          <w:sz w:val="26"/>
          <w:szCs w:val="26"/>
          <w:lang w:val="uk-UA"/>
        </w:rPr>
        <w:t>678287882</w:t>
      </w:r>
      <w:r w:rsidRPr="00E25B7C">
        <w:rPr>
          <w:rFonts w:ascii="Arial" w:hAnsi="Arial" w:cs="Arial"/>
          <w:color w:val="262626"/>
          <w:sz w:val="26"/>
          <w:szCs w:val="26"/>
          <w:lang w:val="uk-UA"/>
        </w:rPr>
        <w:t>)</w:t>
      </w:r>
    </w:p>
    <w:p w14:paraId="313D1A4B" w14:textId="77777777" w:rsidR="00E93913" w:rsidRPr="00E25B7C" w:rsidRDefault="00E93913" w:rsidP="00E9391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</w:p>
    <w:p w14:paraId="1781D27A" w14:textId="3540D975" w:rsidR="009D713A" w:rsidRPr="00E25B7C" w:rsidRDefault="00E93913" w:rsidP="00967B9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262626"/>
          <w:sz w:val="26"/>
          <w:szCs w:val="26"/>
          <w:lang w:val="uk-UA"/>
        </w:rPr>
      </w:pPr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E-</w:t>
      </w:r>
      <w:proofErr w:type="spellStart"/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>mail</w:t>
      </w:r>
      <w:proofErr w:type="spellEnd"/>
      <w:r w:rsidRPr="00E25B7C">
        <w:rPr>
          <w:rFonts w:ascii="Arial" w:hAnsi="Arial" w:cs="Arial"/>
          <w:b/>
          <w:color w:val="262626"/>
          <w:sz w:val="26"/>
          <w:szCs w:val="26"/>
          <w:lang w:val="uk-UA"/>
        </w:rPr>
        <w:t xml:space="preserve"> турніру: </w:t>
      </w:r>
      <w:r w:rsidR="00AB474A" w:rsidRPr="00E25B7C">
        <w:rPr>
          <w:rFonts w:ascii="Arial" w:hAnsi="Arial" w:cs="Arial"/>
          <w:color w:val="262626"/>
          <w:sz w:val="26"/>
          <w:szCs w:val="26"/>
          <w:lang w:val="uk-UA"/>
        </w:rPr>
        <w:t>lviv</w:t>
      </w:r>
      <w:r w:rsidR="00A7268A"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  <w:r w:rsidR="00AB474A" w:rsidRPr="00E25B7C">
        <w:rPr>
          <w:rFonts w:ascii="Arial" w:hAnsi="Arial" w:cs="Arial"/>
          <w:color w:val="262626"/>
          <w:sz w:val="26"/>
          <w:szCs w:val="26"/>
          <w:lang w:val="uk-UA"/>
        </w:rPr>
        <w:t>squash</w:t>
      </w:r>
      <w:r w:rsidR="00A7268A" w:rsidRPr="00E25B7C">
        <w:rPr>
          <w:rFonts w:ascii="Arial" w:hAnsi="Arial" w:cs="Arial"/>
          <w:color w:val="262626"/>
          <w:sz w:val="26"/>
          <w:szCs w:val="26"/>
          <w:lang w:val="uk-UA"/>
        </w:rPr>
        <w:t>.</w:t>
      </w:r>
      <w:r w:rsidR="00AB474A" w:rsidRPr="00E25B7C">
        <w:rPr>
          <w:rFonts w:ascii="Arial" w:hAnsi="Arial" w:cs="Arial"/>
          <w:color w:val="262626"/>
          <w:sz w:val="26"/>
          <w:szCs w:val="26"/>
          <w:lang w:val="uk-UA"/>
        </w:rPr>
        <w:t>cup@gmail.com</w:t>
      </w:r>
    </w:p>
    <w:p w14:paraId="5B3B36E8" w14:textId="77777777" w:rsidR="001F6245" w:rsidRPr="00E25B7C" w:rsidRDefault="001F6245" w:rsidP="001F624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62626"/>
          <w:sz w:val="26"/>
          <w:szCs w:val="26"/>
          <w:lang w:val="uk-UA"/>
        </w:rPr>
      </w:pPr>
    </w:p>
    <w:p w14:paraId="37BD7AB7" w14:textId="77777777" w:rsidR="001F6245" w:rsidRPr="00E25B7C" w:rsidRDefault="001F6245" w:rsidP="001F6245">
      <w:pPr>
        <w:spacing w:after="0"/>
        <w:jc w:val="both"/>
        <w:rPr>
          <w:rFonts w:ascii="Arial" w:hAnsi="Arial" w:cs="Arial"/>
          <w:lang w:val="uk-UA"/>
        </w:rPr>
      </w:pPr>
    </w:p>
    <w:sectPr w:rsidR="001F6245" w:rsidRPr="00E25B7C" w:rsidSect="00A7268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3C"/>
    <w:rsid w:val="00047BBD"/>
    <w:rsid w:val="00073834"/>
    <w:rsid w:val="000A50E0"/>
    <w:rsid w:val="0012225F"/>
    <w:rsid w:val="00151682"/>
    <w:rsid w:val="00153D96"/>
    <w:rsid w:val="001571A3"/>
    <w:rsid w:val="00160060"/>
    <w:rsid w:val="001C6633"/>
    <w:rsid w:val="001D5A24"/>
    <w:rsid w:val="001F53EA"/>
    <w:rsid w:val="001F6245"/>
    <w:rsid w:val="00216C8E"/>
    <w:rsid w:val="00226654"/>
    <w:rsid w:val="002A646F"/>
    <w:rsid w:val="00340D87"/>
    <w:rsid w:val="0039668F"/>
    <w:rsid w:val="00396FCE"/>
    <w:rsid w:val="003B4189"/>
    <w:rsid w:val="00400093"/>
    <w:rsid w:val="00412932"/>
    <w:rsid w:val="00440DB6"/>
    <w:rsid w:val="004746C0"/>
    <w:rsid w:val="00497E8F"/>
    <w:rsid w:val="0058630F"/>
    <w:rsid w:val="005E4493"/>
    <w:rsid w:val="0061610B"/>
    <w:rsid w:val="006E6F6A"/>
    <w:rsid w:val="007300E3"/>
    <w:rsid w:val="00742B2C"/>
    <w:rsid w:val="00744547"/>
    <w:rsid w:val="00817AC0"/>
    <w:rsid w:val="008C5865"/>
    <w:rsid w:val="008D1FBA"/>
    <w:rsid w:val="00922A3C"/>
    <w:rsid w:val="00967B91"/>
    <w:rsid w:val="00997881"/>
    <w:rsid w:val="009A0104"/>
    <w:rsid w:val="009D713A"/>
    <w:rsid w:val="00A31484"/>
    <w:rsid w:val="00A7268A"/>
    <w:rsid w:val="00A741B6"/>
    <w:rsid w:val="00AB474A"/>
    <w:rsid w:val="00AF18B0"/>
    <w:rsid w:val="00AF22D8"/>
    <w:rsid w:val="00AF2933"/>
    <w:rsid w:val="00BA3F76"/>
    <w:rsid w:val="00BB7EE9"/>
    <w:rsid w:val="00CC7B7B"/>
    <w:rsid w:val="00D10853"/>
    <w:rsid w:val="00D64B46"/>
    <w:rsid w:val="00DD6E6E"/>
    <w:rsid w:val="00E25B7C"/>
    <w:rsid w:val="00E62300"/>
    <w:rsid w:val="00E93913"/>
    <w:rsid w:val="00F1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BBD2"/>
  <w15:chartTrackingRefBased/>
  <w15:docId w15:val="{9864FEB4-57EB-4187-BEE5-03D5D83B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2A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B4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64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B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B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Lviv-Squash-Cup-2017-135397461804706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Lviv-Squash-Cup-2017-1353974618047062/" TargetMode="External"/><Relationship Id="rId5" Type="http://schemas.openxmlformats.org/officeDocument/2006/relationships/hyperlink" Target="https://goo.gl/maps/LttZcKEoyM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11D20-D101-4E84-AD92-8F5A871E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Voskalo</dc:creator>
  <cp:keywords/>
  <dc:description/>
  <cp:lastModifiedBy>Volodymyr Voskalo</cp:lastModifiedBy>
  <cp:revision>25</cp:revision>
  <cp:lastPrinted>2017-08-21T12:41:00Z</cp:lastPrinted>
  <dcterms:created xsi:type="dcterms:W3CDTF">2017-08-07T09:33:00Z</dcterms:created>
  <dcterms:modified xsi:type="dcterms:W3CDTF">2017-09-08T08:46:00Z</dcterms:modified>
</cp:coreProperties>
</file>