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Comic Sans MS" w:cs="Comic Sans MS" w:eastAsia="Comic Sans MS" w:hAnsi="Comic Sans MS"/>
          <w:color w:val="0000ff"/>
          <w:sz w:val="44"/>
          <w:szCs w:val="44"/>
        </w:rPr>
      </w:pPr>
      <w:r w:rsidDel="00000000" w:rsidR="00000000" w:rsidRPr="00000000">
        <w:drawing>
          <wp:inline distB="0" distT="0" distL="0" distR="0">
            <wp:extent cx="502320" cy="891362"/>
            <wp:effectExtent b="0" l="0" r="0" t="0"/>
            <wp:docPr descr="https://scontent-frx5-1.xx.fbcdn.net/v/t34.0-12/20217141_330100944108169_1533120423_n.png?oh=51f6d31f960fa0d7585fdbbe90a5c60a&amp;oe=59745B67" id="1" name="image3.png"/>
            <a:graphic>
              <a:graphicData uri="http://schemas.openxmlformats.org/drawingml/2006/picture">
                <pic:pic>
                  <pic:nvPicPr>
                    <pic:cNvPr descr="https://scontent-frx5-1.xx.fbcdn.net/v/t34.0-12/20217141_330100944108169_1533120423_n.png?oh=51f6d31f960fa0d7585fdbbe90a5c60a&amp;oe=59745B67" id="0" name="image3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320" cy="891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color w:val="0000ff"/>
          <w:sz w:val="44"/>
          <w:szCs w:val="44"/>
          <w:rtl w:val="0"/>
        </w:rPr>
        <w:t xml:space="preserve"> </w:t>
      </w:r>
      <w:r w:rsidDel="00000000" w:rsidR="00000000" w:rsidRPr="00000000">
        <w:drawing>
          <wp:inline distB="0" distT="0" distL="0" distR="0">
            <wp:extent cx="1267053" cy="694581"/>
            <wp:effectExtent b="0" l="0" r="0" t="0"/>
            <wp:docPr descr="Logo" id="2" name="image4.png"/>
            <a:graphic>
              <a:graphicData uri="http://schemas.openxmlformats.org/drawingml/2006/picture">
                <pic:pic>
                  <pic:nvPicPr>
                    <pic:cNvPr descr="Logo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7053" cy="694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omic Sans MS" w:cs="Comic Sans MS" w:eastAsia="Comic Sans MS" w:hAnsi="Comic Sans MS"/>
          <w:b w:val="1"/>
          <w:color w:val="0000ff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44"/>
          <w:szCs w:val="44"/>
          <w:rtl w:val="0"/>
        </w:rPr>
        <w:t xml:space="preserve">GRAND PRIX OPEN 2017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8"/>
          <w:szCs w:val="28"/>
          <w:rtl w:val="0"/>
        </w:rPr>
        <w:t xml:space="preserve">Положення змагань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1. Мета та завдання: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br w:type="textWrapping"/>
        <w:t xml:space="preserve">● Підвищення культурних та спортивних стосунків між гравцями.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● Підвищення рівня майстерності.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● Пошук нових партнерів гри різного рівня.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● Популяризація сквошу.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● Популяризація здорового способу життя.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2. Термін проведення: 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5 серпня 2017 року.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3. Місце проведення: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426" w:hanging="142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м. Київ, вул. Володимірська 10, «Гран-Прі». На 4 кортах.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4. Учасники змагань:</w:t>
      </w:r>
    </w:p>
    <w:p w:rsidR="00000000" w:rsidDel="00000000" w:rsidP="00000000" w:rsidRDefault="00000000" w:rsidRPr="00000000">
      <w:pPr>
        <w:spacing w:after="0" w:line="240" w:lineRule="auto"/>
        <w:ind w:left="567" w:hanging="283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● чоловіки (Elite, M1, M2(M3);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567" w:hanging="283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Формування категорій від 8 чоловік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! В разі подачі заявок меншої кількості учасників – можливе об’єднання категорій.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84" w:right="0" w:hanging="284"/>
        <w:contextualSpacing w:val="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24"/>
          <w:szCs w:val="24"/>
          <w:u w:val="none"/>
          <w:vertAlign w:val="baseline"/>
          <w:rtl w:val="0"/>
        </w:rPr>
        <w:t xml:space="preserve">Розклад змагань:</w:t>
      </w:r>
    </w:p>
    <w:p w:rsidR="00000000" w:rsidDel="00000000" w:rsidP="00000000" w:rsidRDefault="00000000" w:rsidRPr="00000000">
      <w:pPr>
        <w:spacing w:after="0" w:before="67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субота – відбіркові ігри в усіх категоріях, фінальні ігри.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6. Суддівство: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Усі матчі аматорів будуть обслуговувати кваліфіковані судді. В категоріях Elite – переможець судить наступну гру.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7. Нагородження: 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переможці та призери нагороджуються дипломами, медалями та цінними подарунками.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8. Умови проведення: 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всі ігри проводяться за олімпійською системою з розігруванням усіх місць.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color w:val="1f497d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9. Умови перебування гостей на території клубу: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 для учасників, котрі не є членами клубу “Гран-Прі”, відвідування клубу обмежено.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Для проходу на турнір необхідно: одягнути браслет гостя клубу.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Дозволено відвідувати: сквош-корти, переодягальню, душові, ресторан, паркінг.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Під час перебування на території клубу заборонено знімати браслет гостя, відвідувати інші зони клуба.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У разі порушень умов відвідування, сплачується гостьовий візит.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Verdana" w:cs="Verdana" w:eastAsia="Verdana" w:hAnsi="Verdana"/>
          <w:b w:val="1"/>
          <w:color w:val="1f49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Verdana" w:cs="Verdana" w:eastAsia="Verdana" w:hAnsi="Verdana"/>
          <w:b w:val="1"/>
          <w:color w:val="1f49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10. Термін та подача заявок:</w:t>
        <w:br w:type="textWrapping"/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для участі в турнірі необхідно до 3 серпня сплатити внесок учасника.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У разі відмови від участі в змаганнях після складання розкладу турніру, внесок не повертається.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11. Стартовий внесок: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i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sz w:val="24"/>
          <w:szCs w:val="24"/>
          <w:rtl w:val="0"/>
        </w:rPr>
        <w:t xml:space="preserve">Elite, M1, M2(M3) - 500 грн;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i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f497d"/>
          <w:sz w:val="24"/>
          <w:szCs w:val="24"/>
          <w:rtl w:val="0"/>
        </w:rPr>
        <w:t xml:space="preserve">Оплатити необхідно до 3 серпня</w:t>
      </w:r>
      <w:r w:rsidDel="00000000" w:rsidR="00000000" w:rsidRPr="00000000">
        <w:rPr>
          <w:rFonts w:ascii="Arial" w:cs="Arial" w:eastAsia="Arial" w:hAnsi="Arial"/>
          <w:i w:val="1"/>
          <w:color w:val="1f497d"/>
          <w:sz w:val="24"/>
          <w:szCs w:val="24"/>
          <w:rtl w:val="0"/>
        </w:rPr>
        <w:t xml:space="preserve"> за реквізитами: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На платіжну карту </w:t>
      </w: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Приват24</w:t>
      </w: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 № 4149625802271120 Корбут Федор Леонідович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Обов’язково вказуйте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!  (ПІБ, оплата за участь у турніру Гран-Прі зі сквошу 05.08.2017).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12. Медична страховка: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учасникам змагань рекомендується мати медичну страховку.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Учасники приймають участь в змаганнях на свій страх та ризик.</w:t>
      </w: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67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sz w:val="24"/>
          <w:szCs w:val="24"/>
          <w:u w:val="single"/>
          <w:rtl w:val="0"/>
        </w:rPr>
        <w:t xml:space="preserve">Організатори не несуть відповідальність за травми та нещасні випадки, в яких вони невинні.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13. Організаційний комітет: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f497d"/>
          <w:sz w:val="24"/>
          <w:szCs w:val="24"/>
          <w:rtl w:val="0"/>
        </w:rPr>
        <w:t xml:space="preserve">Директор турніру – Шандибін Артем  тел. +38 095 282 49 88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</w:t>
      </w:r>
    </w:p>
    <w:sectPr>
      <w:pgSz w:h="16838" w:w="11906"/>
      <w:pgMar w:bottom="426" w:top="284" w:left="1134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omic Sans MS"/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5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uk-U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3.png"/><Relationship Id="rId6" Type="http://schemas.openxmlformats.org/officeDocument/2006/relationships/image" Target="media/image4.png"/></Relationships>
</file>