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2076450" cy="1085850"/>
            <wp:effectExtent b="0" l="0" r="0" t="0"/>
            <wp:docPr descr="top_logo_FSU.png" id="1" name="image01.png"/>
            <a:graphic>
              <a:graphicData uri="http://schemas.openxmlformats.org/drawingml/2006/picture">
                <pic:pic>
                  <pic:nvPicPr>
                    <pic:cNvPr descr="top_logo_FSU.png"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85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7365d"/>
          <w:sz w:val="28"/>
          <w:szCs w:val="28"/>
          <w:rtl w:val="0"/>
        </w:rPr>
        <w:t xml:space="preserve">                                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7365d"/>
          <w:sz w:val="28"/>
          <w:szCs w:val="28"/>
          <w:rtl w:val="0"/>
        </w:rPr>
        <w:t xml:space="preserve">                        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7365d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ПОЛОЖЕНИЕ СЕМИНАРА ПО СУДЕЙСТВУ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(КАТЕГОРИЯ «МЛАДШИЙ СУДЬЯ/МАРКЕР»)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1.ЦЕЛИ И ЗАДАЧИ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Основной целью мероприятия является содействие в развитии сквоша и обеспечение подготовки судей европейского уровня.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2. ВРЕМЯ И МЕСТО ПРОВЕДЕНИЯ СЕМИНАРА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28–30 апреля 2016 года 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г. Львов, ул. Щирецкая, 36, Выставочный центр «Південний Експо», «Сквош-Центр». 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3. РУКОВОДСТВО ПРОВЕДЕНИЯ СЕМИНАРА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Общее руководство организацией проведения семинара осуществляет Комитет по судейству Федерации сквоша Украины (КС ФСУ).</w:t>
        <w:br w:type="textWrapping"/>
        <w:t xml:space="preserve">Непосредственное проведение семинара возлагается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оргкомитет, утвержденный Федерацией сквоша Украины.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Ведущие семинара  –       Тосхопаран Любовь,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referee@squash.ua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+380958746694        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Организатор на месте -    Бессарабов Василий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ОБЩИЕ УСЛОВИЯ ПРОВЕДЕНИЯ СЕМИНАРА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Семинар проводится в соответствии с Календарным планом мероприятий Спортивного комитета Украины на 2016 год.</w:t>
        <w:br w:type="textWrapping"/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УЧАСТНИКИ СЕМИНАРА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семинаре принимают участие тренеры и игроки по сквошу.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67"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РАСПИСАНИЕ СЕМИНАРА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28.04.2016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     19:00 – 22:00 лекция и письменный экзамен (тесты) по  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судейству. 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29-30.04.2016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     практическое судейство в рамках турнира «Lviv Squash Cup 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2016» и устный экзамен.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КВАЛИФИКАЦИЯ И СЕРТИФИКАТ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Квалификацию «младший судья/маркер» и соответствующий сертификат судьи ФСУ установленного образца получают претенденты, выполнившие следующие уcловия: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1.Участие в семинаре.</w:t>
      </w:r>
    </w:p>
    <w:p w:rsidR="00000000" w:rsidDel="00000000" w:rsidP="00000000" w:rsidRDefault="00000000" w:rsidRPr="00000000">
      <w:pPr>
        <w:spacing w:after="0" w:line="360" w:lineRule="auto"/>
        <w:ind w:left="36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2.Сдача письменного экзамена (тестирования) – 85% правильных ответов от общего количества вопросов. Все участники семинара заранее получат по электронной почте тесты для предварительного изучения.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ind w:left="36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3.Сдача устного экзамена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ind w:left="36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4.Практическое судейство – 20 отсуженных матчей (подтверждением являются заполненные протоколы матча)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УСЛОВИЯ УЧАСТИЯ В СЕМИНАРЕ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участия в семинаре необходимо отправить заявку по e-mail: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referee@squash.ua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Участие в семинаре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бесплатно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* для членов Федерации сквоша Украины. 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245"/>
          <w:tab w:val="left" w:pos="7230"/>
        </w:tabs>
        <w:spacing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* для возможности участвовать в семинарах, мастер-классах и других мероприятиях Федерации сквоша Украины, а также пользоваться специальными условиями, необходимо оформить Членство ФСУ, предварительно прислав на электронную почту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info@squash.ua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заполненную форму http://squash.ua/about/%d0%b4%d0%be%d0%ba%d1%83%d0%bc%d0%b5%d0%bd%d1%82%d1%8b/ и оплатив взнос ассоциированного члена  (500 грн./год).</w:t>
      </w:r>
    </w:p>
    <w:p w:rsidR="00000000" w:rsidDel="00000000" w:rsidP="00000000" w:rsidRDefault="00000000" w:rsidRPr="00000000">
      <w:pPr>
        <w:tabs>
          <w:tab w:val="left" w:pos="4245"/>
          <w:tab w:val="left" w:pos="7230"/>
        </w:tabs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245"/>
          <w:tab w:val="left" w:pos="7230"/>
        </w:tabs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245"/>
          <w:tab w:val="left" w:pos="7230"/>
        </w:tabs>
        <w:spacing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>
      <w:pPr>
        <w:spacing w:line="360" w:lineRule="auto"/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850" w:top="850" w:left="1417" w:right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yperlink" Target="mailto:referee@squash.ua" TargetMode="External"/><Relationship Id="rId7" Type="http://schemas.openxmlformats.org/officeDocument/2006/relationships/hyperlink" Target="mailto:referee@squash.ua" TargetMode="External"/><Relationship Id="rId8" Type="http://schemas.openxmlformats.org/officeDocument/2006/relationships/hyperlink" Target="mailto:info@squash.ua" TargetMode="External"/></Relationships>
</file>